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0912" w:rsidRDefault="00B80912">
      <w:pPr>
        <w:pBdr>
          <w:top w:val="nil"/>
          <w:left w:val="nil"/>
          <w:bottom w:val="nil"/>
          <w:right w:val="nil"/>
          <w:between w:val="nil"/>
        </w:pBdr>
        <w:spacing w:after="120"/>
        <w:ind w:firstLine="0"/>
        <w:jc w:val="left"/>
        <w:rPr>
          <w:rFonts w:ascii="Arial" w:eastAsia="Arial" w:hAnsi="Arial" w:cs="Arial"/>
          <w:b/>
          <w:color w:val="000000"/>
          <w:sz w:val="28"/>
          <w:szCs w:val="28"/>
        </w:rPr>
        <w:sectPr w:rsidR="00B80912">
          <w:headerReference w:type="even" r:id="rId7"/>
          <w:headerReference w:type="default" r:id="rId8"/>
          <w:footerReference w:type="even" r:id="rId9"/>
          <w:footerReference w:type="default" r:id="rId10"/>
          <w:headerReference w:type="first" r:id="rId11"/>
          <w:footerReference w:type="first" r:id="rId12"/>
          <w:pgSz w:w="11907" w:h="16840"/>
          <w:pgMar w:top="1418" w:right="1418" w:bottom="1418" w:left="1418" w:header="720" w:footer="88" w:gutter="0"/>
          <w:pgNumType w:start="1"/>
          <w:cols w:num="2" w:space="720" w:equalWidth="0">
            <w:col w:w="4181" w:space="709"/>
            <w:col w:w="4181" w:space="0"/>
          </w:cols>
        </w:sectPr>
      </w:pPr>
    </w:p>
    <w:p w:rsidR="00B80912" w:rsidRPr="00054850" w:rsidRDefault="00382871" w:rsidP="00054850">
      <w:pPr>
        <w:pBdr>
          <w:top w:val="nil"/>
          <w:left w:val="nil"/>
          <w:bottom w:val="nil"/>
          <w:right w:val="nil"/>
          <w:between w:val="nil"/>
        </w:pBdr>
        <w:spacing w:after="120"/>
        <w:ind w:firstLine="0"/>
        <w:jc w:val="center"/>
        <w:rPr>
          <w:rFonts w:ascii="Tahoma" w:eastAsia="Tahoma" w:hAnsi="Tahoma" w:cs="Tahoma"/>
          <w:b/>
          <w:color w:val="000000"/>
          <w:sz w:val="28"/>
          <w:szCs w:val="28"/>
        </w:rPr>
      </w:pPr>
      <w:r>
        <w:rPr>
          <w:rFonts w:ascii="Tahoma" w:eastAsia="Tahoma" w:hAnsi="Tahoma" w:cs="Tahoma"/>
          <w:b/>
          <w:color w:val="000000"/>
          <w:sz w:val="28"/>
          <w:szCs w:val="28"/>
        </w:rPr>
        <w:t>PEDAGOGICAL TRANSFORMATION OF STORYTELLING: A HYBRID MODEL OF ORAL TRADITION AND TECHNOLOGY TO ADDRESS THE CRISIS OF LISTENING SKILLS OF THE NEXT GENERATION</w:t>
      </w:r>
      <w:r>
        <w:rPr>
          <w:rFonts w:ascii="Tahoma" w:eastAsia="Tahoma" w:hAnsi="Tahoma" w:cs="Tahoma"/>
          <w:b/>
          <w:i/>
          <w:color w:val="000000"/>
          <w:sz w:val="28"/>
          <w:szCs w:val="28"/>
        </w:rPr>
        <w:t>DIGITAL NATIVE</w:t>
      </w:r>
    </w:p>
    <w:p w:rsidR="00054850" w:rsidRDefault="00000000" w:rsidP="00054850">
      <w:pPr>
        <w:pBdr>
          <w:top w:val="nil"/>
          <w:left w:val="nil"/>
          <w:bottom w:val="nil"/>
          <w:right w:val="nil"/>
          <w:between w:val="nil"/>
        </w:pBdr>
        <w:jc w:val="center"/>
        <w:rPr>
          <w:rFonts w:ascii="Tahoma" w:eastAsia="Tahoma" w:hAnsi="Tahoma" w:cs="Tahoma"/>
          <w:b/>
          <w:color w:val="000000"/>
          <w:sz w:val="24"/>
          <w:szCs w:val="24"/>
          <w:vertAlign w:val="superscript"/>
        </w:rPr>
      </w:pPr>
      <w:r>
        <w:rPr>
          <w:rFonts w:ascii="Tahoma" w:eastAsia="Tahoma" w:hAnsi="Tahoma" w:cs="Tahoma"/>
          <w:b/>
          <w:color w:val="000000"/>
          <w:sz w:val="24"/>
          <w:szCs w:val="24"/>
        </w:rPr>
        <w:t>Ria Astuti</w:t>
      </w:r>
      <w:r w:rsidR="00054850">
        <w:rPr>
          <w:rFonts w:ascii="Tahoma" w:eastAsia="Tahoma" w:hAnsi="Tahoma" w:cs="Tahoma"/>
          <w:b/>
          <w:color w:val="000000"/>
          <w:sz w:val="24"/>
          <w:szCs w:val="24"/>
          <w:vertAlign w:val="superscript"/>
        </w:rPr>
        <w:t xml:space="preserve">1 </w:t>
      </w:r>
      <w:r w:rsidR="00054850">
        <w:rPr>
          <w:rFonts w:ascii="Tahoma" w:eastAsia="Tahoma" w:hAnsi="Tahoma" w:cs="Tahoma"/>
          <w:b/>
          <w:color w:val="000000"/>
          <w:sz w:val="24"/>
          <w:szCs w:val="24"/>
        </w:rPr>
        <w:t>Thorik Aziz</w:t>
      </w:r>
      <w:r w:rsidR="00054850">
        <w:rPr>
          <w:rFonts w:ascii="Tahoma" w:eastAsia="Tahoma" w:hAnsi="Tahoma" w:cs="Tahoma"/>
          <w:b/>
          <w:color w:val="000000"/>
          <w:sz w:val="24"/>
          <w:szCs w:val="24"/>
          <w:vertAlign w:val="superscript"/>
        </w:rPr>
        <w:t>2</w:t>
      </w:r>
      <w:r w:rsidR="00054850">
        <w:rPr>
          <w:rFonts w:ascii="Tahoma" w:eastAsia="Tahoma" w:hAnsi="Tahoma" w:cs="Tahoma"/>
          <w:b/>
          <w:color w:val="000000"/>
          <w:sz w:val="24"/>
          <w:szCs w:val="24"/>
        </w:rPr>
        <w:t xml:space="preserve"> Yuniatari</w:t>
      </w:r>
      <w:r w:rsidR="00054850">
        <w:rPr>
          <w:rFonts w:ascii="Tahoma" w:eastAsia="Tahoma" w:hAnsi="Tahoma" w:cs="Tahoma"/>
          <w:b/>
          <w:color w:val="000000"/>
          <w:sz w:val="24"/>
          <w:szCs w:val="24"/>
          <w:vertAlign w:val="superscript"/>
        </w:rPr>
        <w:t>3</w:t>
      </w:r>
      <w:r w:rsidR="00054850">
        <w:rPr>
          <w:rFonts w:ascii="Tahoma" w:eastAsia="Tahoma" w:hAnsi="Tahoma" w:cs="Tahoma"/>
          <w:b/>
          <w:color w:val="000000"/>
          <w:sz w:val="24"/>
          <w:szCs w:val="24"/>
        </w:rPr>
        <w:t xml:space="preserve"> </w:t>
      </w:r>
      <w:r w:rsidR="00054850">
        <w:rPr>
          <w:rFonts w:ascii="Tahoma" w:eastAsia="Tahoma" w:hAnsi="Tahoma" w:cs="Tahoma"/>
          <w:b/>
          <w:color w:val="000000"/>
          <w:sz w:val="22"/>
          <w:szCs w:val="22"/>
        </w:rPr>
        <w:t>Ruswanti</w:t>
      </w:r>
      <w:r w:rsidR="00054850">
        <w:rPr>
          <w:rFonts w:ascii="Tahoma" w:eastAsia="Tahoma" w:hAnsi="Tahoma" w:cs="Tahoma"/>
          <w:b/>
          <w:color w:val="000000"/>
          <w:sz w:val="22"/>
          <w:szCs w:val="22"/>
          <w:vertAlign w:val="superscript"/>
        </w:rPr>
        <w:t>4</w:t>
      </w:r>
      <w:r w:rsidR="00054850">
        <w:rPr>
          <w:rFonts w:ascii="Tahoma" w:eastAsia="Tahoma" w:hAnsi="Tahoma" w:cs="Tahoma"/>
          <w:b/>
          <w:color w:val="000000"/>
          <w:sz w:val="22"/>
          <w:szCs w:val="22"/>
        </w:rPr>
        <w:t xml:space="preserve"> </w:t>
      </w:r>
      <w:proofErr w:type="spellStart"/>
      <w:r w:rsidR="00054850">
        <w:rPr>
          <w:rFonts w:ascii="Tahoma" w:eastAsia="Tahoma" w:hAnsi="Tahoma" w:cs="Tahoma"/>
          <w:b/>
          <w:color w:val="000000"/>
          <w:sz w:val="24"/>
          <w:szCs w:val="24"/>
        </w:rPr>
        <w:t>Syifa</w:t>
      </w:r>
      <w:proofErr w:type="spellEnd"/>
      <w:r w:rsidR="00054850">
        <w:rPr>
          <w:rFonts w:ascii="Tahoma" w:eastAsia="Tahoma" w:hAnsi="Tahoma" w:cs="Tahoma"/>
          <w:b/>
          <w:color w:val="000000"/>
          <w:sz w:val="24"/>
          <w:szCs w:val="24"/>
        </w:rPr>
        <w:t xml:space="preserve"> </w:t>
      </w:r>
      <w:proofErr w:type="spellStart"/>
      <w:r w:rsidR="00054850">
        <w:rPr>
          <w:rFonts w:ascii="Tahoma" w:eastAsia="Tahoma" w:hAnsi="Tahoma" w:cs="Tahoma"/>
          <w:b/>
          <w:color w:val="000000"/>
          <w:sz w:val="24"/>
          <w:szCs w:val="24"/>
        </w:rPr>
        <w:t>Almuk</w:t>
      </w:r>
      <w:proofErr w:type="spellEnd"/>
      <w:r w:rsidR="00054850">
        <w:rPr>
          <w:rFonts w:ascii="Tahoma" w:eastAsia="Tahoma" w:hAnsi="Tahoma" w:cs="Tahoma"/>
          <w:b/>
          <w:color w:val="000000"/>
          <w:sz w:val="24"/>
          <w:szCs w:val="24"/>
        </w:rPr>
        <w:t xml:space="preserve"> Mine</w:t>
      </w:r>
      <w:r w:rsidR="00054850">
        <w:rPr>
          <w:rFonts w:ascii="Tahoma" w:eastAsia="Tahoma" w:hAnsi="Tahoma" w:cs="Tahoma"/>
          <w:b/>
          <w:color w:val="000000"/>
          <w:sz w:val="24"/>
          <w:szCs w:val="24"/>
          <w:vertAlign w:val="superscript"/>
        </w:rPr>
        <w:t>5</w:t>
      </w:r>
    </w:p>
    <w:p w:rsidR="00054850" w:rsidRPr="00054850" w:rsidRDefault="00054850" w:rsidP="00054850">
      <w:pPr>
        <w:pBdr>
          <w:top w:val="nil"/>
          <w:left w:val="nil"/>
          <w:bottom w:val="nil"/>
          <w:right w:val="nil"/>
          <w:between w:val="nil"/>
        </w:pBdr>
        <w:spacing w:after="0"/>
        <w:jc w:val="center"/>
        <w:rPr>
          <w:rFonts w:ascii="Tahoma" w:eastAsia="Tahoma" w:hAnsi="Tahoma" w:cs="Tahoma"/>
          <w:bCs/>
          <w:color w:val="000000"/>
          <w:sz w:val="22"/>
          <w:szCs w:val="22"/>
        </w:rPr>
      </w:pPr>
      <w:r w:rsidRPr="00054850">
        <w:rPr>
          <w:rFonts w:ascii="Tahoma" w:eastAsia="Tahoma" w:hAnsi="Tahoma" w:cs="Tahoma"/>
          <w:bCs/>
          <w:color w:val="000000"/>
          <w:sz w:val="22"/>
          <w:szCs w:val="22"/>
          <w:vertAlign w:val="superscript"/>
        </w:rPr>
        <w:t>1,2</w:t>
      </w:r>
      <w:r w:rsidRPr="00054850">
        <w:rPr>
          <w:rFonts w:ascii="Tahoma" w:eastAsia="Tahoma" w:hAnsi="Tahoma" w:cs="Tahoma"/>
          <w:bCs/>
          <w:color w:val="000000"/>
          <w:sz w:val="22"/>
          <w:szCs w:val="22"/>
        </w:rPr>
        <w:t>IAIN Madura</w:t>
      </w:r>
    </w:p>
    <w:p w:rsidR="00054850" w:rsidRPr="00054850" w:rsidRDefault="00054850" w:rsidP="00054850">
      <w:pPr>
        <w:pBdr>
          <w:top w:val="nil"/>
          <w:left w:val="nil"/>
          <w:bottom w:val="nil"/>
          <w:right w:val="nil"/>
          <w:between w:val="nil"/>
        </w:pBdr>
        <w:spacing w:after="0"/>
        <w:jc w:val="center"/>
        <w:rPr>
          <w:rFonts w:ascii="Tahoma" w:eastAsia="Tahoma" w:hAnsi="Tahoma" w:cs="Tahoma"/>
          <w:bCs/>
          <w:color w:val="000000"/>
          <w:sz w:val="22"/>
          <w:szCs w:val="22"/>
        </w:rPr>
      </w:pPr>
      <w:r w:rsidRPr="00054850">
        <w:rPr>
          <w:rFonts w:ascii="Tahoma" w:eastAsia="Tahoma" w:hAnsi="Tahoma" w:cs="Tahoma"/>
          <w:bCs/>
          <w:color w:val="000000"/>
          <w:sz w:val="22"/>
          <w:szCs w:val="22"/>
          <w:vertAlign w:val="superscript"/>
        </w:rPr>
        <w:t xml:space="preserve">3,5 </w:t>
      </w:r>
      <w:r w:rsidRPr="00054850">
        <w:rPr>
          <w:rFonts w:ascii="Tahoma" w:eastAsia="Tahoma" w:hAnsi="Tahoma" w:cs="Tahoma"/>
          <w:bCs/>
          <w:color w:val="000000"/>
          <w:sz w:val="22"/>
          <w:szCs w:val="22"/>
        </w:rPr>
        <w:t xml:space="preserve">Universitas </w:t>
      </w:r>
      <w:proofErr w:type="spellStart"/>
      <w:r w:rsidRPr="00054850">
        <w:rPr>
          <w:rFonts w:ascii="Tahoma" w:eastAsia="Tahoma" w:hAnsi="Tahoma" w:cs="Tahoma"/>
          <w:bCs/>
          <w:color w:val="000000"/>
          <w:sz w:val="22"/>
          <w:szCs w:val="22"/>
        </w:rPr>
        <w:t>Trunojoyo</w:t>
      </w:r>
      <w:proofErr w:type="spellEnd"/>
    </w:p>
    <w:p w:rsidR="00054850" w:rsidRDefault="00054850" w:rsidP="00054850">
      <w:pPr>
        <w:pBdr>
          <w:top w:val="nil"/>
          <w:left w:val="nil"/>
          <w:bottom w:val="nil"/>
          <w:right w:val="nil"/>
          <w:between w:val="nil"/>
        </w:pBdr>
        <w:spacing w:after="0"/>
        <w:ind w:firstLine="142"/>
        <w:jc w:val="center"/>
        <w:rPr>
          <w:rFonts w:ascii="Tahoma" w:eastAsia="Tahoma" w:hAnsi="Tahoma" w:cs="Tahoma"/>
          <w:bCs/>
          <w:color w:val="000000"/>
          <w:sz w:val="22"/>
          <w:szCs w:val="22"/>
        </w:rPr>
      </w:pPr>
      <w:r w:rsidRPr="00054850">
        <w:rPr>
          <w:rFonts w:ascii="Tahoma" w:eastAsia="Tahoma" w:hAnsi="Tahoma" w:cs="Tahoma"/>
          <w:bCs/>
          <w:color w:val="000000"/>
          <w:sz w:val="22"/>
          <w:szCs w:val="22"/>
          <w:vertAlign w:val="superscript"/>
        </w:rPr>
        <w:t>4</w:t>
      </w:r>
      <w:r w:rsidRPr="00054850">
        <w:rPr>
          <w:rFonts w:ascii="Tahoma" w:eastAsia="Tahoma" w:hAnsi="Tahoma" w:cs="Tahoma"/>
          <w:bCs/>
          <w:color w:val="000000"/>
          <w:sz w:val="22"/>
          <w:szCs w:val="22"/>
        </w:rPr>
        <w:t xml:space="preserve">SDN 48 </w:t>
      </w:r>
      <w:proofErr w:type="spellStart"/>
      <w:r w:rsidRPr="00054850">
        <w:rPr>
          <w:rFonts w:ascii="Tahoma" w:eastAsia="Tahoma" w:hAnsi="Tahoma" w:cs="Tahoma"/>
          <w:bCs/>
          <w:color w:val="000000"/>
          <w:sz w:val="22"/>
          <w:szCs w:val="22"/>
        </w:rPr>
        <w:t>Pangkalpinang</w:t>
      </w:r>
      <w:proofErr w:type="spellEnd"/>
    </w:p>
    <w:p w:rsidR="00054850" w:rsidRPr="00054850" w:rsidRDefault="00000000" w:rsidP="00054850">
      <w:pPr>
        <w:pBdr>
          <w:top w:val="nil"/>
          <w:left w:val="nil"/>
          <w:bottom w:val="nil"/>
          <w:right w:val="nil"/>
          <w:between w:val="nil"/>
        </w:pBdr>
        <w:tabs>
          <w:tab w:val="center" w:pos="4040"/>
          <w:tab w:val="right" w:pos="7938"/>
        </w:tabs>
        <w:spacing w:after="0"/>
        <w:ind w:firstLine="0"/>
        <w:jc w:val="center"/>
        <w:rPr>
          <w:rFonts w:ascii="Tahoma" w:eastAsia="Tahoma" w:hAnsi="Tahoma" w:cs="Tahoma"/>
          <w:i/>
          <w:color w:val="000000"/>
          <w:sz w:val="22"/>
          <w:szCs w:val="22"/>
        </w:rPr>
      </w:pPr>
      <w:r w:rsidRPr="00054850">
        <w:rPr>
          <w:rFonts w:ascii="Tahoma" w:eastAsia="Tahoma" w:hAnsi="Tahoma" w:cs="Tahoma"/>
          <w:i/>
          <w:color w:val="000000"/>
          <w:sz w:val="22"/>
          <w:szCs w:val="22"/>
        </w:rPr>
        <w:t>Email:</w:t>
      </w:r>
      <w:r w:rsidR="00054850" w:rsidRPr="00054850">
        <w:rPr>
          <w:rFonts w:ascii="Tahoma" w:eastAsia="Tahoma" w:hAnsi="Tahoma" w:cs="Tahoma"/>
          <w:i/>
          <w:color w:val="000000"/>
          <w:sz w:val="22"/>
          <w:szCs w:val="22"/>
        </w:rPr>
        <w:t xml:space="preserve"> </w:t>
      </w:r>
      <w:hyperlink r:id="rId13" w:history="1">
        <w:r w:rsidR="00054850" w:rsidRPr="00054850">
          <w:rPr>
            <w:rStyle w:val="Hyperlink"/>
            <w:rFonts w:ascii="Tahoma" w:eastAsia="Tahoma" w:hAnsi="Tahoma" w:cs="Tahoma"/>
            <w:i/>
            <w:sz w:val="22"/>
            <w:szCs w:val="22"/>
          </w:rPr>
          <w:t>ria.astuti@iainmadura.ac.id</w:t>
        </w:r>
      </w:hyperlink>
      <w:r w:rsidR="00054850" w:rsidRPr="00054850">
        <w:rPr>
          <w:rFonts w:ascii="Tahoma" w:eastAsia="Tahoma" w:hAnsi="Tahoma" w:cs="Tahoma"/>
          <w:i/>
          <w:color w:val="000000"/>
          <w:sz w:val="22"/>
          <w:szCs w:val="22"/>
        </w:rPr>
        <w:t xml:space="preserve"> </w:t>
      </w:r>
      <w:r w:rsidRPr="00054850">
        <w:rPr>
          <w:rFonts w:ascii="Tahoma" w:eastAsia="Tahoma" w:hAnsi="Tahoma" w:cs="Tahoma"/>
          <w:b/>
          <w:color w:val="000000"/>
          <w:sz w:val="22"/>
          <w:szCs w:val="22"/>
        </w:rPr>
        <w:tab/>
      </w:r>
      <w:hyperlink r:id="rId14" w:history="1">
        <w:r w:rsidR="00054850" w:rsidRPr="00054850">
          <w:rPr>
            <w:rStyle w:val="Hyperlink"/>
            <w:rFonts w:ascii="Tahoma" w:eastAsia="Tahoma" w:hAnsi="Tahoma" w:cs="Tahoma"/>
            <w:i/>
            <w:sz w:val="22"/>
            <w:szCs w:val="22"/>
          </w:rPr>
          <w:t>thorikaziz@iainmadura.ac.id</w:t>
        </w:r>
      </w:hyperlink>
    </w:p>
    <w:p w:rsidR="00B80912" w:rsidRPr="00054850" w:rsidRDefault="00054850" w:rsidP="00054850">
      <w:pPr>
        <w:pBdr>
          <w:top w:val="nil"/>
          <w:left w:val="nil"/>
          <w:bottom w:val="nil"/>
          <w:right w:val="nil"/>
          <w:between w:val="nil"/>
        </w:pBdr>
        <w:tabs>
          <w:tab w:val="center" w:pos="4040"/>
          <w:tab w:val="right" w:pos="7938"/>
        </w:tabs>
        <w:spacing w:after="0"/>
        <w:ind w:firstLine="0"/>
        <w:jc w:val="center"/>
        <w:rPr>
          <w:rFonts w:ascii="Tahoma" w:eastAsia="Tahoma" w:hAnsi="Tahoma" w:cs="Tahoma"/>
          <w:i/>
          <w:color w:val="000000"/>
          <w:sz w:val="22"/>
          <w:szCs w:val="22"/>
        </w:rPr>
      </w:pPr>
      <w:hyperlink r:id="rId15" w:history="1">
        <w:r w:rsidRPr="00054850">
          <w:rPr>
            <w:rStyle w:val="Hyperlink"/>
            <w:rFonts w:ascii="Tahoma" w:eastAsia="Tahoma" w:hAnsi="Tahoma" w:cs="Tahoma"/>
            <w:i/>
            <w:sz w:val="22"/>
            <w:szCs w:val="22"/>
          </w:rPr>
          <w:t>yuniatari@trunojoyo.ac.id</w:t>
        </w:r>
      </w:hyperlink>
      <w:r w:rsidRPr="00054850">
        <w:rPr>
          <w:sz w:val="22"/>
          <w:szCs w:val="22"/>
        </w:rPr>
        <w:t xml:space="preserve">  </w:t>
      </w:r>
      <w:hyperlink r:id="rId16">
        <w:r w:rsidRPr="00054850">
          <w:rPr>
            <w:rFonts w:ascii="Tahoma" w:eastAsia="Tahoma" w:hAnsi="Tahoma" w:cs="Tahoma"/>
            <w:i/>
            <w:color w:val="000000"/>
            <w:sz w:val="22"/>
            <w:szCs w:val="22"/>
          </w:rPr>
          <w:t>yuniatari@trunojoyo.ac.id</w:t>
        </w:r>
      </w:hyperlink>
      <w:r w:rsidRPr="00054850">
        <w:rPr>
          <w:sz w:val="22"/>
          <w:szCs w:val="22"/>
        </w:rPr>
        <w:t xml:space="preserve">   </w:t>
      </w:r>
      <w:hyperlink r:id="rId17" w:history="1">
        <w:r w:rsidRPr="00054850">
          <w:rPr>
            <w:rStyle w:val="Hyperlink"/>
            <w:rFonts w:ascii="Tahoma" w:eastAsia="Tahoma" w:hAnsi="Tahoma" w:cs="Tahoma"/>
            <w:i/>
            <w:sz w:val="22"/>
            <w:szCs w:val="22"/>
          </w:rPr>
          <w:t>syifaalmukminun@gmail.com</w:t>
        </w:r>
      </w:hyperlink>
      <w:r w:rsidRPr="00054850">
        <w:rPr>
          <w:sz w:val="22"/>
          <w:szCs w:val="22"/>
        </w:rPr>
        <w:t xml:space="preserve"> </w:t>
      </w:r>
      <w:r w:rsidRPr="00054850">
        <w:rPr>
          <w:rFonts w:ascii="Tahoma" w:eastAsia="Tahoma" w:hAnsi="Tahoma" w:cs="Tahoma"/>
          <w:i/>
          <w:color w:val="000000"/>
          <w:sz w:val="22"/>
          <w:szCs w:val="22"/>
        </w:rPr>
        <w:t xml:space="preserve"> </w:t>
      </w:r>
    </w:p>
    <w:p w:rsidR="00B80912" w:rsidRDefault="00B80912">
      <w:pPr>
        <w:pBdr>
          <w:top w:val="nil"/>
          <w:left w:val="nil"/>
          <w:bottom w:val="nil"/>
          <w:right w:val="nil"/>
          <w:between w:val="nil"/>
        </w:pBdr>
        <w:spacing w:after="60"/>
        <w:jc w:val="center"/>
        <w:rPr>
          <w:rFonts w:ascii="Arial" w:eastAsia="Arial" w:hAnsi="Arial" w:cs="Arial"/>
          <w:color w:val="000000"/>
          <w:sz w:val="24"/>
          <w:szCs w:val="24"/>
        </w:rPr>
      </w:pPr>
    </w:p>
    <w:p w:rsidR="00B80912" w:rsidRDefault="00000000">
      <w:pPr>
        <w:jc w:val="center"/>
        <w:rPr>
          <w:rFonts w:ascii="Tahoma" w:eastAsia="Tahoma" w:hAnsi="Tahoma" w:cs="Tahoma"/>
          <w:b/>
          <w:sz w:val="22"/>
          <w:szCs w:val="22"/>
        </w:rPr>
      </w:pPr>
      <w:r>
        <w:rPr>
          <w:rFonts w:ascii="Tahoma" w:eastAsia="Tahoma" w:hAnsi="Tahoma" w:cs="Tahoma"/>
          <w:b/>
          <w:sz w:val="22"/>
          <w:szCs w:val="22"/>
        </w:rPr>
        <w:t>Abstract</w:t>
      </w:r>
    </w:p>
    <w:p w:rsidR="00B80912" w:rsidRDefault="00000000">
      <w:pPr>
        <w:ind w:firstLine="0"/>
        <w:rPr>
          <w:rFonts w:ascii="Tahoma" w:eastAsia="Tahoma" w:hAnsi="Tahoma" w:cs="Tahoma"/>
        </w:rPr>
      </w:pPr>
      <w:r>
        <w:rPr>
          <w:rFonts w:ascii="Tahoma" w:eastAsia="Tahoma" w:hAnsi="Tahoma" w:cs="Tahoma"/>
          <w:i/>
        </w:rPr>
        <w:t>The crisis of listening abilities among digital native generation poses a significant threat to traditional pedagogical foundations in educational institutions globally. This generation, born and raised with digital technology, experiences drastic decline in auditory information processing, concentration maintenance, and complex oral communication comprehension. This study aims to develop a hybridization model of oral tradition and digital technology to address the listening ability crisis in digital native generation. The research employs a qualitative approach with library research method to examine the relationship between storytelling tradition and digital technology in developing listening skills. Data sources include journal articles, textbooks, research reports, and policy documents related to traditional storytelling, educational technology, and listening abilities of digital native generation from the last five years. Data analysis uses qualitative content analysis techniques including coding, categorization, and synthesis to identify patterns and themes related to the hybridization of storytelling tradition with digital technology. The research findings reveal that the hybridization model consists of five main stages: content preparation, technology integration, interactive delivery, responsive evaluation, and adaptive reflection. Each stage is designed to address specific aspects of the listening ability crisis experienced by digital native generation. The model successfully optimizes attention duration, content comprehension quality, and active participation of students while maintaining cultural values contained in storytelling tradition.</w:t>
      </w:r>
    </w:p>
    <w:p w:rsidR="00B80912" w:rsidRDefault="00000000">
      <w:pPr>
        <w:ind w:firstLine="0"/>
        <w:rPr>
          <w:rFonts w:ascii="Tahoma" w:eastAsia="Tahoma" w:hAnsi="Tahoma" w:cs="Tahoma"/>
        </w:rPr>
      </w:pPr>
      <w:r>
        <w:rPr>
          <w:rFonts w:ascii="Tahoma" w:eastAsia="Tahoma" w:hAnsi="Tahoma" w:cs="Tahoma"/>
          <w:b/>
        </w:rPr>
        <w:t>Keywords:</w:t>
      </w:r>
      <w:r>
        <w:rPr>
          <w:rFonts w:ascii="Tahoma" w:eastAsia="Tahoma" w:hAnsi="Tahoma" w:cs="Tahoma"/>
        </w:rPr>
        <w:t xml:space="preserve"> </w:t>
      </w:r>
      <w:r>
        <w:rPr>
          <w:rFonts w:ascii="Tahoma" w:eastAsia="Tahoma" w:hAnsi="Tahoma" w:cs="Tahoma"/>
          <w:i/>
        </w:rPr>
        <w:t>hybridization model</w:t>
      </w:r>
      <w:r>
        <w:rPr>
          <w:rFonts w:ascii="Tahoma" w:eastAsia="Tahoma" w:hAnsi="Tahoma" w:cs="Tahoma"/>
        </w:rPr>
        <w:t xml:space="preserve">, </w:t>
      </w:r>
      <w:r>
        <w:rPr>
          <w:rFonts w:ascii="Tahoma" w:eastAsia="Tahoma" w:hAnsi="Tahoma" w:cs="Tahoma"/>
          <w:i/>
        </w:rPr>
        <w:t>oral tradition</w:t>
      </w:r>
      <w:r>
        <w:rPr>
          <w:rFonts w:ascii="Tahoma" w:eastAsia="Tahoma" w:hAnsi="Tahoma" w:cs="Tahoma"/>
        </w:rPr>
        <w:t xml:space="preserve">, </w:t>
      </w:r>
      <w:r>
        <w:rPr>
          <w:rFonts w:ascii="Tahoma" w:eastAsia="Tahoma" w:hAnsi="Tahoma" w:cs="Tahoma"/>
          <w:i/>
        </w:rPr>
        <w:t>digital technology</w:t>
      </w:r>
      <w:r>
        <w:rPr>
          <w:rFonts w:ascii="Tahoma" w:eastAsia="Tahoma" w:hAnsi="Tahoma" w:cs="Tahoma"/>
        </w:rPr>
        <w:t xml:space="preserve">, </w:t>
      </w:r>
      <w:r>
        <w:rPr>
          <w:rFonts w:ascii="Tahoma" w:eastAsia="Tahoma" w:hAnsi="Tahoma" w:cs="Tahoma"/>
          <w:i/>
        </w:rPr>
        <w:t>listening ability</w:t>
      </w:r>
      <w:r w:rsidR="00054850">
        <w:rPr>
          <w:rFonts w:ascii="Tahoma" w:eastAsia="Tahoma" w:hAnsi="Tahoma" w:cs="Tahoma"/>
          <w:i/>
        </w:rPr>
        <w:t>.</w:t>
      </w:r>
    </w:p>
    <w:p w:rsidR="00B80912" w:rsidRDefault="00B80912">
      <w:pPr>
        <w:jc w:val="center"/>
        <w:rPr>
          <w:rFonts w:ascii="Tahoma" w:eastAsia="Tahoma" w:hAnsi="Tahoma" w:cs="Tahoma"/>
          <w:b/>
        </w:rPr>
      </w:pPr>
    </w:p>
    <w:p w:rsidR="00B80912" w:rsidRPr="00054850" w:rsidRDefault="00054850">
      <w:pPr>
        <w:jc w:val="center"/>
        <w:rPr>
          <w:rFonts w:ascii="Tahoma" w:eastAsia="Tahoma" w:hAnsi="Tahoma" w:cs="Tahoma"/>
          <w:sz w:val="22"/>
          <w:szCs w:val="22"/>
        </w:rPr>
      </w:pPr>
      <w:proofErr w:type="spellStart"/>
      <w:r w:rsidRPr="00054850">
        <w:rPr>
          <w:rFonts w:ascii="Tahoma" w:eastAsia="Tahoma" w:hAnsi="Tahoma" w:cs="Tahoma"/>
          <w:b/>
          <w:sz w:val="22"/>
          <w:szCs w:val="22"/>
        </w:rPr>
        <w:t>Abstrak</w:t>
      </w:r>
      <w:proofErr w:type="spellEnd"/>
    </w:p>
    <w:p w:rsidR="00054850" w:rsidRPr="002E53FB" w:rsidRDefault="00054850" w:rsidP="00054850">
      <w:pPr>
        <w:pStyle w:val="abstrak"/>
        <w:ind w:left="0" w:right="0"/>
        <w:rPr>
          <w:rFonts w:ascii="Tahoma" w:hAnsi="Tahoma" w:cs="Tahoma"/>
          <w:lang w:val="id-ID"/>
        </w:rPr>
      </w:pPr>
      <w:r w:rsidRPr="002E53FB">
        <w:rPr>
          <w:rFonts w:ascii="Tahoma" w:hAnsi="Tahoma" w:cs="Tahoma"/>
          <w:lang w:val="id-ID"/>
        </w:rPr>
        <w:t xml:space="preserve">Krisis kemampuan menyimak pada generasi </w:t>
      </w:r>
      <w:r w:rsidRPr="002E53FB">
        <w:rPr>
          <w:rFonts w:ascii="Tahoma" w:hAnsi="Tahoma" w:cs="Tahoma"/>
          <w:i/>
          <w:iCs/>
          <w:lang w:val="id-ID"/>
        </w:rPr>
        <w:t>digital native</w:t>
      </w:r>
      <w:r w:rsidRPr="002E53FB">
        <w:rPr>
          <w:rFonts w:ascii="Tahoma" w:hAnsi="Tahoma" w:cs="Tahoma"/>
          <w:lang w:val="id-ID"/>
        </w:rPr>
        <w:t xml:space="preserve"> telah menjadi ancaman serius terhadap fondasi pedagogis tradisional di berbagai institusi pendidikan. Generasi yang lahir dan tumbuh bersama teknologi digital ini mengalami penurunan drastis pada kemampuan memproses informasi auditori, mempertahankan konsentrasi, dan memahami komunikasi lisan yang kompleks. Penelitian ini bertujuan mengembangkan model hibridisasi tradisi oral dan teknologi digital untuk mengatasi krisis kemampuan menyimak generasi </w:t>
      </w:r>
      <w:r w:rsidRPr="002E53FB">
        <w:rPr>
          <w:rFonts w:ascii="Tahoma" w:hAnsi="Tahoma" w:cs="Tahoma"/>
          <w:i/>
          <w:iCs/>
          <w:lang w:val="id-ID"/>
        </w:rPr>
        <w:t>digital native</w:t>
      </w:r>
      <w:r w:rsidRPr="002E53FB">
        <w:rPr>
          <w:rFonts w:ascii="Tahoma" w:hAnsi="Tahoma" w:cs="Tahoma"/>
          <w:lang w:val="id-ID"/>
        </w:rPr>
        <w:t xml:space="preserve">. Studi menggunakan pendekatan kualitatif dengan metode </w:t>
      </w:r>
      <w:r w:rsidRPr="002E53FB">
        <w:rPr>
          <w:rFonts w:ascii="Tahoma" w:hAnsi="Tahoma" w:cs="Tahoma"/>
          <w:i/>
          <w:iCs/>
          <w:lang w:val="id-ID"/>
        </w:rPr>
        <w:t>library research</w:t>
      </w:r>
      <w:r w:rsidRPr="002E53FB">
        <w:rPr>
          <w:rFonts w:ascii="Tahoma" w:hAnsi="Tahoma" w:cs="Tahoma"/>
          <w:lang w:val="id-ID"/>
        </w:rPr>
        <w:t xml:space="preserve"> untuk mengkaji hubungan antara tradisi mendongeng dan teknologi digital pada pengembangan kemampuan menyimak. Sumber data meliputi artikel jurnal, buku teks, laporan penelitian, dan dokumen kebijakan terkait mendongeng tradisional, teknologi pendidikan, dan kemampuan menyimak generasi </w:t>
      </w:r>
      <w:r w:rsidRPr="002E53FB">
        <w:rPr>
          <w:rFonts w:ascii="Tahoma" w:hAnsi="Tahoma" w:cs="Tahoma"/>
          <w:i/>
          <w:iCs/>
          <w:lang w:val="id-ID"/>
        </w:rPr>
        <w:t>digital native</w:t>
      </w:r>
      <w:r w:rsidRPr="002E53FB">
        <w:rPr>
          <w:rFonts w:ascii="Tahoma" w:hAnsi="Tahoma" w:cs="Tahoma"/>
          <w:lang w:val="id-ID"/>
        </w:rPr>
        <w:t xml:space="preserve"> dari lima tahun terakhir. Analisis data menggunakan teknik analisis konten kualitatif yang meliputi tahap </w:t>
      </w:r>
      <w:r w:rsidRPr="002E53FB">
        <w:rPr>
          <w:rFonts w:ascii="Tahoma" w:hAnsi="Tahoma" w:cs="Tahoma"/>
          <w:i/>
          <w:iCs/>
          <w:lang w:val="id-ID"/>
        </w:rPr>
        <w:t>coding</w:t>
      </w:r>
      <w:r w:rsidRPr="002E53FB">
        <w:rPr>
          <w:rFonts w:ascii="Tahoma" w:hAnsi="Tahoma" w:cs="Tahoma"/>
          <w:lang w:val="id-ID"/>
        </w:rPr>
        <w:t xml:space="preserve">, kategorisasi, dan sintesis untuk mengidentifikasi pola dan tema terkait hibridisasi tradisi mendongeng dengan teknologi digital. Temuan penelitian menunjukkan model hibridisasi terdiri dari lima tahapan </w:t>
      </w:r>
      <w:r w:rsidRPr="002E53FB">
        <w:rPr>
          <w:rFonts w:ascii="Tahoma" w:hAnsi="Tahoma" w:cs="Tahoma"/>
          <w:lang w:val="id-ID"/>
        </w:rPr>
        <w:lastRenderedPageBreak/>
        <w:t xml:space="preserve">utama: preparasi konten, integrasi teknologi, penyampaian interaktif, evaluasi responsif, dan refleksi adaptif. Setiap tahapan dirancang untuk mengatasi aspek spesifik krisis kemampuan menyimak yang dialami generasi </w:t>
      </w:r>
      <w:r w:rsidRPr="002E53FB">
        <w:rPr>
          <w:rFonts w:ascii="Tahoma" w:hAnsi="Tahoma" w:cs="Tahoma"/>
          <w:i/>
          <w:iCs/>
          <w:lang w:val="id-ID"/>
        </w:rPr>
        <w:t>digital native</w:t>
      </w:r>
      <w:r w:rsidRPr="002E53FB">
        <w:rPr>
          <w:rFonts w:ascii="Tahoma" w:hAnsi="Tahoma" w:cs="Tahoma"/>
          <w:lang w:val="id-ID"/>
        </w:rPr>
        <w:t>. Model berhasil mengoptimalkan durasi perhatian, kualitas pemahaman konten, dan partisipasi aktif anak didik sambil mempertahankan nilai-nilai kultural yang terkandung pada tradisi mendongeng.</w:t>
      </w:r>
    </w:p>
    <w:p w:rsidR="00054850" w:rsidRPr="002703D4" w:rsidRDefault="00054850" w:rsidP="00054850">
      <w:pPr>
        <w:ind w:firstLine="0"/>
        <w:rPr>
          <w:rFonts w:ascii="Tahoma" w:hAnsi="Tahoma" w:cs="Tahoma"/>
          <w:iCs/>
          <w:lang w:val="id-ID"/>
        </w:rPr>
        <w:sectPr w:rsidR="00054850" w:rsidRPr="002703D4" w:rsidSect="00054850">
          <w:type w:val="continuous"/>
          <w:pgSz w:w="11907" w:h="16840" w:code="9"/>
          <w:pgMar w:top="2268" w:right="1701" w:bottom="1701" w:left="2268" w:header="720" w:footer="91" w:gutter="0"/>
          <w:cols w:space="709"/>
          <w:docGrid w:linePitch="272"/>
        </w:sectPr>
      </w:pPr>
      <w:r w:rsidRPr="002E53FB">
        <w:rPr>
          <w:rFonts w:ascii="Tahoma" w:eastAsia="SimSun" w:hAnsi="Tahoma" w:cs="Tahoma"/>
          <w:b/>
          <w:bCs/>
          <w:spacing w:val="-1"/>
          <w:szCs w:val="24"/>
          <w:lang w:val="id-ID"/>
        </w:rPr>
        <w:t xml:space="preserve">Kata </w:t>
      </w:r>
      <w:r w:rsidRPr="002E53FB">
        <w:rPr>
          <w:rFonts w:ascii="Tahoma" w:hAnsi="Tahoma" w:cs="Tahoma"/>
          <w:b/>
          <w:bCs/>
          <w:lang w:val="id-ID"/>
        </w:rPr>
        <w:t>Kunci</w:t>
      </w:r>
      <w:r w:rsidRPr="002E53FB">
        <w:rPr>
          <w:rFonts w:ascii="Tahoma" w:eastAsia="SimSun" w:hAnsi="Tahoma" w:cs="Tahoma"/>
          <w:b/>
          <w:bCs/>
          <w:spacing w:val="-1"/>
          <w:szCs w:val="24"/>
          <w:lang w:val="id-ID"/>
        </w:rPr>
        <w:t>:</w:t>
      </w:r>
      <w:r w:rsidRPr="002E53FB">
        <w:rPr>
          <w:rFonts w:ascii="Tahoma" w:eastAsia="SimSun" w:hAnsi="Tahoma" w:cs="Tahoma"/>
          <w:spacing w:val="-1"/>
          <w:szCs w:val="24"/>
          <w:lang w:val="id-ID"/>
        </w:rPr>
        <w:t xml:space="preserve"> model hibridisasi, tradisi oral, teknologi digital, kemampuan menyim</w:t>
      </w:r>
      <w:r>
        <w:rPr>
          <w:rFonts w:ascii="Tahoma" w:eastAsia="SimSun" w:hAnsi="Tahoma" w:cs="Tahoma"/>
          <w:spacing w:val="-1"/>
          <w:szCs w:val="24"/>
          <w:lang w:val="id-ID"/>
        </w:rPr>
        <w:t>ak.</w:t>
      </w:r>
    </w:p>
    <w:p w:rsidR="00B80912" w:rsidRDefault="00B80912">
      <w:pPr>
        <w:ind w:firstLine="0"/>
        <w:rPr>
          <w:rFonts w:ascii="Tahoma" w:eastAsia="Tahoma" w:hAnsi="Tahoma" w:cs="Tahoma"/>
        </w:rPr>
        <w:sectPr w:rsidR="00B80912">
          <w:type w:val="continuous"/>
          <w:pgSz w:w="11907" w:h="16840"/>
          <w:pgMar w:top="2268" w:right="1701" w:bottom="1701" w:left="2268" w:header="720" w:footer="91" w:gutter="0"/>
          <w:cols w:space="720"/>
        </w:sectPr>
      </w:pPr>
    </w:p>
    <w:p w:rsidR="00B80912" w:rsidRDefault="00B80912">
      <w:pPr>
        <w:ind w:firstLine="0"/>
        <w:sectPr w:rsidR="00B80912">
          <w:type w:val="continuous"/>
          <w:pgSz w:w="11907" w:h="16840"/>
          <w:pgMar w:top="1418" w:right="1418" w:bottom="1418" w:left="1418" w:header="720" w:footer="88" w:gutter="0"/>
          <w:cols w:space="720"/>
        </w:sectPr>
      </w:pPr>
    </w:p>
    <w:p w:rsidR="00B80912" w:rsidRDefault="00000000" w:rsidP="00054850">
      <w:pPr>
        <w:pBdr>
          <w:top w:val="nil"/>
          <w:left w:val="nil"/>
          <w:bottom w:val="nil"/>
          <w:right w:val="nil"/>
          <w:between w:val="nil"/>
        </w:pBdr>
        <w:spacing w:after="120"/>
        <w:ind w:firstLine="709"/>
        <w:jc w:val="left"/>
        <w:rPr>
          <w:rFonts w:ascii="Tahoma" w:eastAsia="Tahoma" w:hAnsi="Tahoma" w:cs="Tahoma"/>
          <w:i/>
          <w:color w:val="000000"/>
          <w:sz w:val="22"/>
          <w:szCs w:val="22"/>
        </w:rPr>
        <w:sectPr w:rsidR="00B80912">
          <w:type w:val="continuous"/>
          <w:pgSz w:w="11907" w:h="16840"/>
          <w:pgMar w:top="1418" w:right="1418" w:bottom="1418" w:left="1418" w:header="720" w:footer="88" w:gutter="0"/>
          <w:cols w:space="720"/>
        </w:sectPr>
      </w:pPr>
      <w:r>
        <w:rPr>
          <w:rFonts w:ascii="Tahoma" w:eastAsia="Tahoma" w:hAnsi="Tahoma" w:cs="Tahoma"/>
          <w:b/>
          <w:color w:val="000000"/>
          <w:sz w:val="24"/>
          <w:szCs w:val="24"/>
        </w:rPr>
        <w:t>INTRODUCTION</w:t>
      </w:r>
    </w:p>
    <w:p w:rsidR="00B80912" w:rsidRDefault="00000000">
      <w:pPr>
        <w:spacing w:after="0" w:line="360" w:lineRule="auto"/>
        <w:ind w:left="709" w:firstLine="709"/>
        <w:rPr>
          <w:rFonts w:ascii="Tahoma" w:eastAsia="Tahoma" w:hAnsi="Tahoma" w:cs="Tahoma"/>
          <w:sz w:val="22"/>
          <w:szCs w:val="22"/>
        </w:rPr>
      </w:pPr>
      <w:r>
        <w:rPr>
          <w:rFonts w:ascii="Tahoma" w:eastAsia="Tahoma" w:hAnsi="Tahoma" w:cs="Tahoma"/>
          <w:sz w:val="22"/>
          <w:szCs w:val="22"/>
        </w:rPr>
        <w:t xml:space="preserve">The crisis of listening skills in the </w:t>
      </w:r>
      <w:proofErr w:type="spellStart"/>
      <w:r>
        <w:rPr>
          <w:rFonts w:ascii="Tahoma" w:eastAsia="Tahoma" w:hAnsi="Tahoma" w:cs="Tahoma"/>
          <w:sz w:val="22"/>
          <w:szCs w:val="22"/>
        </w:rPr>
        <w:t>generation</w:t>
      </w:r>
      <w:r>
        <w:rPr>
          <w:rFonts w:ascii="Tahoma" w:eastAsia="Tahoma" w:hAnsi="Tahoma" w:cs="Tahoma"/>
          <w:i/>
          <w:sz w:val="22"/>
          <w:szCs w:val="22"/>
        </w:rPr>
        <w:t>digital</w:t>
      </w:r>
      <w:proofErr w:type="spellEnd"/>
      <w:r>
        <w:rPr>
          <w:rFonts w:ascii="Tahoma" w:eastAsia="Tahoma" w:hAnsi="Tahoma" w:cs="Tahoma"/>
          <w:i/>
          <w:sz w:val="22"/>
          <w:szCs w:val="22"/>
        </w:rPr>
        <w:t xml:space="preserve"> </w:t>
      </w:r>
      <w:proofErr w:type="spellStart"/>
      <w:r>
        <w:rPr>
          <w:rFonts w:ascii="Tahoma" w:eastAsia="Tahoma" w:hAnsi="Tahoma" w:cs="Tahoma"/>
          <w:i/>
          <w:sz w:val="22"/>
          <w:szCs w:val="22"/>
        </w:rPr>
        <w:t>native</w:t>
      </w:r>
      <w:r>
        <w:rPr>
          <w:rFonts w:ascii="Tahoma" w:eastAsia="Tahoma" w:hAnsi="Tahoma" w:cs="Tahoma"/>
          <w:sz w:val="22"/>
          <w:szCs w:val="22"/>
        </w:rPr>
        <w:t>has</w:t>
      </w:r>
      <w:proofErr w:type="spellEnd"/>
      <w:r>
        <w:rPr>
          <w:rFonts w:ascii="Tahoma" w:eastAsia="Tahoma" w:hAnsi="Tahoma" w:cs="Tahoma"/>
          <w:sz w:val="22"/>
          <w:szCs w:val="22"/>
        </w:rPr>
        <w:t xml:space="preserve"> become a phenomenon that threatens the traditional pedagogical foundations of various global educational institutions. This generation, born and raised with digital technology, experiences a drastic decline in their ability to process auditory information, maintain concentration, and understand complex oral communication. This condition occurs due to excessive exposure to digital visual stimuli that alter the brain's neuroplasticity patterns, thereby reducing the capacity for in-depth auditory information processing. </w:t>
      </w:r>
      <w:proofErr w:type="spellStart"/>
      <w:r>
        <w:rPr>
          <w:rFonts w:ascii="Tahoma" w:eastAsia="Tahoma" w:hAnsi="Tahoma" w:cs="Tahoma"/>
          <w:sz w:val="22"/>
          <w:szCs w:val="22"/>
        </w:rPr>
        <w:t>Aulia</w:t>
      </w:r>
      <w:proofErr w:type="spellEnd"/>
      <w:r>
        <w:rPr>
          <w:rFonts w:ascii="Tahoma" w:eastAsia="Tahoma" w:hAnsi="Tahoma" w:cs="Tahoma"/>
          <w:sz w:val="22"/>
          <w:szCs w:val="22"/>
        </w:rPr>
        <w:t xml:space="preserve"> &amp; </w:t>
      </w:r>
      <w:proofErr w:type="spellStart"/>
      <w:r>
        <w:rPr>
          <w:rFonts w:ascii="Tahoma" w:eastAsia="Tahoma" w:hAnsi="Tahoma" w:cs="Tahoma"/>
          <w:sz w:val="22"/>
          <w:szCs w:val="22"/>
        </w:rPr>
        <w:t>Normaliza</w:t>
      </w:r>
      <w:proofErr w:type="spellEnd"/>
      <w:r>
        <w:rPr>
          <w:rFonts w:ascii="Tahoma" w:eastAsia="Tahoma" w:hAnsi="Tahoma" w:cs="Tahoma"/>
          <w:sz w:val="22"/>
          <w:szCs w:val="22"/>
        </w:rPr>
        <w:t xml:space="preserve"> (2024) revealed that digital-era students show a significant decrease in attention span when receiving verbal instructions compared to previous generations. </w:t>
      </w:r>
      <w:proofErr w:type="spellStart"/>
      <w:r>
        <w:rPr>
          <w:rFonts w:ascii="Tahoma" w:eastAsia="Tahoma" w:hAnsi="Tahoma" w:cs="Tahoma"/>
          <w:sz w:val="22"/>
          <w:szCs w:val="22"/>
        </w:rPr>
        <w:t>Simamora</w:t>
      </w:r>
      <w:proofErr w:type="spellEnd"/>
      <w:r>
        <w:rPr>
          <w:rFonts w:ascii="Tahoma" w:eastAsia="Tahoma" w:hAnsi="Tahoma" w:cs="Tahoma"/>
          <w:sz w:val="22"/>
          <w:szCs w:val="22"/>
        </w:rPr>
        <w:t xml:space="preserve"> et al. (2023) reported that 70% of students have difficulty following narratives delivered orally without visual aids. Chen (2024) added that the ability to distinguish intonation and understand the contextual meaning of oral communication is degraded in this </w:t>
      </w:r>
      <w:proofErr w:type="spellStart"/>
      <w:r>
        <w:rPr>
          <w:rFonts w:ascii="Tahoma" w:eastAsia="Tahoma" w:hAnsi="Tahoma" w:cs="Tahoma"/>
          <w:sz w:val="22"/>
          <w:szCs w:val="22"/>
        </w:rPr>
        <w:t>generation.</w:t>
      </w:r>
      <w:r>
        <w:rPr>
          <w:rFonts w:ascii="Tahoma" w:eastAsia="Tahoma" w:hAnsi="Tahoma" w:cs="Tahoma"/>
          <w:i/>
          <w:sz w:val="22"/>
          <w:szCs w:val="22"/>
        </w:rPr>
        <w:t>digital</w:t>
      </w:r>
      <w:proofErr w:type="spellEnd"/>
      <w:r>
        <w:rPr>
          <w:rFonts w:ascii="Tahoma" w:eastAsia="Tahoma" w:hAnsi="Tahoma" w:cs="Tahoma"/>
          <w:i/>
          <w:sz w:val="22"/>
          <w:szCs w:val="22"/>
        </w:rPr>
        <w:t xml:space="preserve"> </w:t>
      </w:r>
      <w:proofErr w:type="spellStart"/>
      <w:r>
        <w:rPr>
          <w:rFonts w:ascii="Tahoma" w:eastAsia="Tahoma" w:hAnsi="Tahoma" w:cs="Tahoma"/>
          <w:i/>
          <w:sz w:val="22"/>
          <w:szCs w:val="22"/>
        </w:rPr>
        <w:t>native</w:t>
      </w:r>
      <w:r>
        <w:rPr>
          <w:rFonts w:ascii="Tahoma" w:eastAsia="Tahoma" w:hAnsi="Tahoma" w:cs="Tahoma"/>
          <w:sz w:val="22"/>
          <w:szCs w:val="22"/>
        </w:rPr>
        <w:t>This</w:t>
      </w:r>
      <w:proofErr w:type="spellEnd"/>
      <w:r>
        <w:rPr>
          <w:rFonts w:ascii="Tahoma" w:eastAsia="Tahoma" w:hAnsi="Tahoma" w:cs="Tahoma"/>
          <w:sz w:val="22"/>
          <w:szCs w:val="22"/>
        </w:rPr>
        <w:t xml:space="preserve"> phenomenon demands a radical transformation in pedagogical approaches to restore listening skills as the foundation of effective literacy and communication.</w:t>
      </w:r>
    </w:p>
    <w:p w:rsidR="00B80912" w:rsidRDefault="00000000">
      <w:pPr>
        <w:spacing w:after="0" w:line="360" w:lineRule="auto"/>
        <w:ind w:left="709" w:firstLine="709"/>
        <w:rPr>
          <w:rFonts w:ascii="Tahoma" w:eastAsia="Tahoma" w:hAnsi="Tahoma" w:cs="Tahoma"/>
          <w:sz w:val="22"/>
          <w:szCs w:val="22"/>
        </w:rPr>
      </w:pPr>
      <w:r>
        <w:rPr>
          <w:rFonts w:ascii="Tahoma" w:eastAsia="Tahoma" w:hAnsi="Tahoma" w:cs="Tahoma"/>
          <w:sz w:val="22"/>
          <w:szCs w:val="22"/>
        </w:rPr>
        <w:t xml:space="preserve">There has been extensive research on storytelling as a method for developing listening skills, but most of it remains fixated on conventional approaches that fail to address the challenges of the digital age. Previous studies tended to separate oral tradition from technology, thus failing to create a model that is relevant to the younger </w:t>
      </w:r>
      <w:proofErr w:type="spellStart"/>
      <w:r>
        <w:rPr>
          <w:rFonts w:ascii="Tahoma" w:eastAsia="Tahoma" w:hAnsi="Tahoma" w:cs="Tahoma"/>
          <w:sz w:val="22"/>
          <w:szCs w:val="22"/>
        </w:rPr>
        <w:t>generation.</w:t>
      </w:r>
      <w:r>
        <w:rPr>
          <w:rFonts w:ascii="Tahoma" w:eastAsia="Tahoma" w:hAnsi="Tahoma" w:cs="Tahoma"/>
          <w:i/>
          <w:sz w:val="22"/>
          <w:szCs w:val="22"/>
        </w:rPr>
        <w:t>digital</w:t>
      </w:r>
      <w:proofErr w:type="spellEnd"/>
      <w:r>
        <w:rPr>
          <w:rFonts w:ascii="Tahoma" w:eastAsia="Tahoma" w:hAnsi="Tahoma" w:cs="Tahoma"/>
          <w:i/>
          <w:sz w:val="22"/>
          <w:szCs w:val="22"/>
        </w:rPr>
        <w:t xml:space="preserve"> native</w:t>
      </w:r>
      <w:r>
        <w:rPr>
          <w:rFonts w:ascii="Tahoma" w:eastAsia="Tahoma" w:hAnsi="Tahoma" w:cs="Tahoma"/>
          <w:sz w:val="22"/>
          <w:szCs w:val="22"/>
        </w:rPr>
        <w:t xml:space="preserve">. Studies on traditional storytelling conducted by Rahmat &amp; Sumira (2020) and </w:t>
      </w:r>
      <w:proofErr w:type="spellStart"/>
      <w:r>
        <w:rPr>
          <w:rFonts w:ascii="Tahoma" w:eastAsia="Tahoma" w:hAnsi="Tahoma" w:cs="Tahoma"/>
          <w:sz w:val="22"/>
          <w:szCs w:val="22"/>
        </w:rPr>
        <w:t>Yufada</w:t>
      </w:r>
      <w:proofErr w:type="spellEnd"/>
      <w:r>
        <w:rPr>
          <w:rFonts w:ascii="Tahoma" w:eastAsia="Tahoma" w:hAnsi="Tahoma" w:cs="Tahoma"/>
          <w:sz w:val="22"/>
          <w:szCs w:val="22"/>
        </w:rPr>
        <w:t xml:space="preserve"> (2023) have proven effective for previous generations, but ignore the unique characteristics of generations growing up with digital technology. Educational technology research, such as that conducted by </w:t>
      </w:r>
      <w:proofErr w:type="spellStart"/>
      <w:r>
        <w:rPr>
          <w:rFonts w:ascii="Tahoma" w:eastAsia="Tahoma" w:hAnsi="Tahoma" w:cs="Tahoma"/>
          <w:sz w:val="22"/>
          <w:szCs w:val="22"/>
        </w:rPr>
        <w:t>Wildawati</w:t>
      </w:r>
      <w:proofErr w:type="spellEnd"/>
      <w:r>
        <w:rPr>
          <w:rFonts w:ascii="Tahoma" w:eastAsia="Tahoma" w:hAnsi="Tahoma" w:cs="Tahoma"/>
          <w:sz w:val="22"/>
          <w:szCs w:val="22"/>
        </w:rPr>
        <w:t xml:space="preserve"> et al. (2022) and Siregar et al. (2024), focuses on technical aspects without considering the values ​​of oral traditions that have been proven to shape character and communication skills. This gap creates a gap in the literature that has not explored the potential for </w:t>
      </w:r>
      <w:r>
        <w:rPr>
          <w:rFonts w:ascii="Tahoma" w:eastAsia="Tahoma" w:hAnsi="Tahoma" w:cs="Tahoma"/>
          <w:sz w:val="22"/>
          <w:szCs w:val="22"/>
        </w:rPr>
        <w:lastRenderedPageBreak/>
        <w:t>hybridization between the wisdom of storytelling traditions and digital technological innovations. The limitations of this monolithic approach have led to the failure to develop pedagogical models that can bridge the gap between tradition and modernity in the context of educating digital generation students.</w:t>
      </w:r>
    </w:p>
    <w:p w:rsidR="00B80912" w:rsidRDefault="00000000">
      <w:pPr>
        <w:spacing w:after="0" w:line="360" w:lineRule="auto"/>
        <w:ind w:left="709" w:firstLine="709"/>
        <w:rPr>
          <w:rFonts w:ascii="Tahoma" w:eastAsia="Tahoma" w:hAnsi="Tahoma" w:cs="Tahoma"/>
          <w:sz w:val="22"/>
          <w:szCs w:val="22"/>
        </w:rPr>
      </w:pPr>
      <w:r>
        <w:rPr>
          <w:rFonts w:ascii="Tahoma" w:eastAsia="Tahoma" w:hAnsi="Tahoma" w:cs="Tahoma"/>
          <w:sz w:val="22"/>
          <w:szCs w:val="22"/>
        </w:rPr>
        <w:t xml:space="preserve">This research aims to develop a hybridization model of oral tradition and digital technology to overcome the crisis of listening skills in the younger </w:t>
      </w:r>
      <w:proofErr w:type="spellStart"/>
      <w:r>
        <w:rPr>
          <w:rFonts w:ascii="Tahoma" w:eastAsia="Tahoma" w:hAnsi="Tahoma" w:cs="Tahoma"/>
          <w:sz w:val="22"/>
          <w:szCs w:val="22"/>
        </w:rPr>
        <w:t>generation.</w:t>
      </w:r>
      <w:r>
        <w:rPr>
          <w:rFonts w:ascii="Tahoma" w:eastAsia="Tahoma" w:hAnsi="Tahoma" w:cs="Tahoma"/>
          <w:i/>
          <w:sz w:val="22"/>
          <w:szCs w:val="22"/>
        </w:rPr>
        <w:t>digital</w:t>
      </w:r>
      <w:proofErr w:type="spellEnd"/>
      <w:r>
        <w:rPr>
          <w:rFonts w:ascii="Tahoma" w:eastAsia="Tahoma" w:hAnsi="Tahoma" w:cs="Tahoma"/>
          <w:i/>
          <w:sz w:val="22"/>
          <w:szCs w:val="22"/>
        </w:rPr>
        <w:t xml:space="preserve"> </w:t>
      </w:r>
      <w:proofErr w:type="spellStart"/>
      <w:r>
        <w:rPr>
          <w:rFonts w:ascii="Tahoma" w:eastAsia="Tahoma" w:hAnsi="Tahoma" w:cs="Tahoma"/>
          <w:i/>
          <w:sz w:val="22"/>
          <w:szCs w:val="22"/>
        </w:rPr>
        <w:t>native</w:t>
      </w:r>
      <w:r>
        <w:rPr>
          <w:rFonts w:ascii="Tahoma" w:eastAsia="Tahoma" w:hAnsi="Tahoma" w:cs="Tahoma"/>
          <w:sz w:val="22"/>
          <w:szCs w:val="22"/>
        </w:rPr>
        <w:t>This</w:t>
      </w:r>
      <w:proofErr w:type="spellEnd"/>
      <w:r>
        <w:rPr>
          <w:rFonts w:ascii="Tahoma" w:eastAsia="Tahoma" w:hAnsi="Tahoma" w:cs="Tahoma"/>
          <w:sz w:val="22"/>
          <w:szCs w:val="22"/>
        </w:rPr>
        <w:t xml:space="preserve"> study addresses the limitations of previous research by integrating traditional storytelling wisdom and educational technology innovations into a comprehensive pedagogical framework. Specifically, it explores how traditional narrative elements can be enriched with interactive technology to create meaningful listening experiences for digital-age students. The research objectives include identifying characteristics of traditional storytelling that are relevant for the next </w:t>
      </w:r>
      <w:proofErr w:type="spellStart"/>
      <w:r>
        <w:rPr>
          <w:rFonts w:ascii="Tahoma" w:eastAsia="Tahoma" w:hAnsi="Tahoma" w:cs="Tahoma"/>
          <w:sz w:val="22"/>
          <w:szCs w:val="22"/>
        </w:rPr>
        <w:t>generation.</w:t>
      </w:r>
      <w:r>
        <w:rPr>
          <w:rFonts w:ascii="Tahoma" w:eastAsia="Tahoma" w:hAnsi="Tahoma" w:cs="Tahoma"/>
          <w:i/>
          <w:sz w:val="22"/>
          <w:szCs w:val="22"/>
        </w:rPr>
        <w:t>digital</w:t>
      </w:r>
      <w:proofErr w:type="spellEnd"/>
      <w:r>
        <w:rPr>
          <w:rFonts w:ascii="Tahoma" w:eastAsia="Tahoma" w:hAnsi="Tahoma" w:cs="Tahoma"/>
          <w:i/>
          <w:sz w:val="22"/>
          <w:szCs w:val="22"/>
        </w:rPr>
        <w:t xml:space="preserve"> native</w:t>
      </w:r>
      <w:r>
        <w:rPr>
          <w:rFonts w:ascii="Tahoma" w:eastAsia="Tahoma" w:hAnsi="Tahoma" w:cs="Tahoma"/>
          <w:sz w:val="22"/>
          <w:szCs w:val="22"/>
        </w:rPr>
        <w:t>, developing a technology integration model that supports oral traditions, and formulating implementation strategies that can be applied in various educational contexts. It is hoped that this hybrid model will be an innovative solution that can restore students' listening skills while maintaining the cultural values ​​inherent in the storytelling tradition.</w:t>
      </w:r>
    </w:p>
    <w:p w:rsidR="00B80912" w:rsidRDefault="00000000">
      <w:pPr>
        <w:spacing w:after="0" w:line="360" w:lineRule="auto"/>
        <w:ind w:left="709" w:firstLine="709"/>
        <w:rPr>
          <w:rFonts w:ascii="Tahoma" w:eastAsia="Tahoma" w:hAnsi="Tahoma" w:cs="Tahoma"/>
          <w:sz w:val="22"/>
          <w:szCs w:val="22"/>
        </w:rPr>
      </w:pPr>
      <w:r>
        <w:rPr>
          <w:rFonts w:ascii="Tahoma" w:eastAsia="Tahoma" w:hAnsi="Tahoma" w:cs="Tahoma"/>
          <w:sz w:val="22"/>
          <w:szCs w:val="22"/>
        </w:rPr>
        <w:t xml:space="preserve">This study is based on the argument that the hybridization of oral tradition and digital technology can create a pedagogical synergy that is capable of overcoming the crisis of listening skills of the younger </w:t>
      </w:r>
      <w:proofErr w:type="spellStart"/>
      <w:r>
        <w:rPr>
          <w:rFonts w:ascii="Tahoma" w:eastAsia="Tahoma" w:hAnsi="Tahoma" w:cs="Tahoma"/>
          <w:sz w:val="22"/>
          <w:szCs w:val="22"/>
        </w:rPr>
        <w:t>generation.</w:t>
      </w:r>
      <w:r>
        <w:rPr>
          <w:rFonts w:ascii="Tahoma" w:eastAsia="Tahoma" w:hAnsi="Tahoma" w:cs="Tahoma"/>
          <w:i/>
          <w:sz w:val="22"/>
          <w:szCs w:val="22"/>
        </w:rPr>
        <w:t>digital</w:t>
      </w:r>
      <w:proofErr w:type="spellEnd"/>
      <w:r>
        <w:rPr>
          <w:rFonts w:ascii="Tahoma" w:eastAsia="Tahoma" w:hAnsi="Tahoma" w:cs="Tahoma"/>
          <w:i/>
          <w:sz w:val="22"/>
          <w:szCs w:val="22"/>
        </w:rPr>
        <w:t xml:space="preserve"> </w:t>
      </w:r>
      <w:proofErr w:type="spellStart"/>
      <w:r>
        <w:rPr>
          <w:rFonts w:ascii="Tahoma" w:eastAsia="Tahoma" w:hAnsi="Tahoma" w:cs="Tahoma"/>
          <w:i/>
          <w:sz w:val="22"/>
          <w:szCs w:val="22"/>
        </w:rPr>
        <w:t>native</w:t>
      </w:r>
      <w:r>
        <w:rPr>
          <w:rFonts w:ascii="Tahoma" w:eastAsia="Tahoma" w:hAnsi="Tahoma" w:cs="Tahoma"/>
          <w:sz w:val="22"/>
          <w:szCs w:val="22"/>
        </w:rPr>
        <w:t>The</w:t>
      </w:r>
      <w:proofErr w:type="spellEnd"/>
      <w:r>
        <w:rPr>
          <w:rFonts w:ascii="Tahoma" w:eastAsia="Tahoma" w:hAnsi="Tahoma" w:cs="Tahoma"/>
          <w:sz w:val="22"/>
          <w:szCs w:val="22"/>
        </w:rPr>
        <w:t xml:space="preserve"> tradition of storytelling has narrative and emotional power that can capture students' attention, while digital technology provides visual and interactive stimuli suited to the characteristics of this generation. When these two elements are strategically integrated, a holistic learning experience is created that leverages the strengths of each approach while minimizing its weaknesses. </w:t>
      </w:r>
      <w:proofErr w:type="spellStart"/>
      <w:r>
        <w:rPr>
          <w:rFonts w:ascii="Tahoma" w:eastAsia="Tahoma" w:hAnsi="Tahoma" w:cs="Tahoma"/>
          <w:sz w:val="22"/>
          <w:szCs w:val="22"/>
        </w:rPr>
        <w:t>Huisstede</w:t>
      </w:r>
      <w:proofErr w:type="spellEnd"/>
      <w:r>
        <w:rPr>
          <w:rFonts w:ascii="Tahoma" w:eastAsia="Tahoma" w:hAnsi="Tahoma" w:cs="Tahoma"/>
          <w:sz w:val="22"/>
          <w:szCs w:val="22"/>
        </w:rPr>
        <w:t xml:space="preserve"> et al. (2024) demonstrated that combining traditional and technological elements in learning can significantly increase student engagement and retention. Yang et al. (2022) confirmed that technology-enhanced story-based learning can simultaneously develop students' logical thinking skills and memory. Appel et al. (2023) added that integrating technology into traditional activities can increase learning motivation without eliminating the cultural values ​​contained within them. This hypothesis will be tested through an in-depth analysis of the potential of hybridization in developing listening skills in digital generation students.</w:t>
      </w:r>
    </w:p>
    <w:p w:rsidR="00B80912" w:rsidRDefault="00B80912">
      <w:pPr>
        <w:rPr>
          <w:color w:val="FF0000"/>
        </w:rPr>
      </w:pPr>
    </w:p>
    <w:p w:rsidR="00054850" w:rsidRDefault="00054850">
      <w:pPr>
        <w:pBdr>
          <w:top w:val="nil"/>
          <w:left w:val="nil"/>
          <w:bottom w:val="nil"/>
          <w:right w:val="nil"/>
          <w:between w:val="nil"/>
        </w:pBdr>
        <w:spacing w:after="0" w:line="276" w:lineRule="auto"/>
        <w:ind w:right="282" w:firstLine="720"/>
        <w:rPr>
          <w:rFonts w:ascii="Tahoma" w:eastAsia="Tahoma" w:hAnsi="Tahoma" w:cs="Tahoma"/>
          <w:b/>
          <w:color w:val="000000"/>
          <w:sz w:val="24"/>
          <w:szCs w:val="24"/>
        </w:rPr>
      </w:pPr>
    </w:p>
    <w:p w:rsidR="00054850" w:rsidRDefault="00054850">
      <w:pPr>
        <w:pBdr>
          <w:top w:val="nil"/>
          <w:left w:val="nil"/>
          <w:bottom w:val="nil"/>
          <w:right w:val="nil"/>
          <w:between w:val="nil"/>
        </w:pBdr>
        <w:spacing w:after="0" w:line="276" w:lineRule="auto"/>
        <w:ind w:right="282" w:firstLine="720"/>
        <w:rPr>
          <w:rFonts w:ascii="Tahoma" w:eastAsia="Tahoma" w:hAnsi="Tahoma" w:cs="Tahoma"/>
          <w:b/>
          <w:color w:val="000000"/>
          <w:sz w:val="24"/>
          <w:szCs w:val="24"/>
        </w:rPr>
      </w:pPr>
    </w:p>
    <w:p w:rsidR="00B80912" w:rsidRDefault="00000000">
      <w:pPr>
        <w:pBdr>
          <w:top w:val="nil"/>
          <w:left w:val="nil"/>
          <w:bottom w:val="nil"/>
          <w:right w:val="nil"/>
          <w:between w:val="nil"/>
        </w:pBdr>
        <w:spacing w:after="0" w:line="276" w:lineRule="auto"/>
        <w:ind w:right="282" w:firstLine="720"/>
        <w:rPr>
          <w:rFonts w:ascii="Tahoma" w:eastAsia="Tahoma" w:hAnsi="Tahoma" w:cs="Tahoma"/>
          <w:b/>
          <w:color w:val="000000"/>
          <w:sz w:val="24"/>
          <w:szCs w:val="24"/>
        </w:rPr>
      </w:pPr>
      <w:r>
        <w:rPr>
          <w:rFonts w:ascii="Tahoma" w:eastAsia="Tahoma" w:hAnsi="Tahoma" w:cs="Tahoma"/>
          <w:b/>
          <w:color w:val="000000"/>
          <w:sz w:val="24"/>
          <w:szCs w:val="24"/>
        </w:rPr>
        <w:lastRenderedPageBreak/>
        <w:t>METHOD</w:t>
      </w:r>
    </w:p>
    <w:p w:rsidR="00B80912" w:rsidRDefault="00000000">
      <w:pPr>
        <w:spacing w:after="0" w:line="360" w:lineRule="auto"/>
        <w:ind w:left="709" w:firstLine="709"/>
        <w:rPr>
          <w:rFonts w:ascii="Tahoma" w:eastAsia="Tahoma" w:hAnsi="Tahoma" w:cs="Tahoma"/>
          <w:sz w:val="22"/>
          <w:szCs w:val="22"/>
        </w:rPr>
      </w:pPr>
      <w:r>
        <w:rPr>
          <w:rFonts w:ascii="Tahoma" w:eastAsia="Tahoma" w:hAnsi="Tahoma" w:cs="Tahoma"/>
          <w:sz w:val="22"/>
          <w:szCs w:val="22"/>
        </w:rPr>
        <w:t xml:space="preserve">This research focuses on the hybridization model of oral tradition and digital technology as a solution to the crisis of listening skills of the younger </w:t>
      </w:r>
      <w:proofErr w:type="spellStart"/>
      <w:r>
        <w:rPr>
          <w:rFonts w:ascii="Tahoma" w:eastAsia="Tahoma" w:hAnsi="Tahoma" w:cs="Tahoma"/>
          <w:sz w:val="22"/>
          <w:szCs w:val="22"/>
        </w:rPr>
        <w:t>generation.</w:t>
      </w:r>
      <w:r>
        <w:rPr>
          <w:rFonts w:ascii="Tahoma" w:eastAsia="Tahoma" w:hAnsi="Tahoma" w:cs="Tahoma"/>
          <w:i/>
          <w:sz w:val="22"/>
          <w:szCs w:val="22"/>
        </w:rPr>
        <w:t>digital</w:t>
      </w:r>
      <w:proofErr w:type="spellEnd"/>
      <w:r>
        <w:rPr>
          <w:rFonts w:ascii="Tahoma" w:eastAsia="Tahoma" w:hAnsi="Tahoma" w:cs="Tahoma"/>
          <w:i/>
          <w:sz w:val="22"/>
          <w:szCs w:val="22"/>
        </w:rPr>
        <w:t xml:space="preserve"> </w:t>
      </w:r>
      <w:proofErr w:type="spellStart"/>
      <w:r>
        <w:rPr>
          <w:rFonts w:ascii="Tahoma" w:eastAsia="Tahoma" w:hAnsi="Tahoma" w:cs="Tahoma"/>
          <w:i/>
          <w:sz w:val="22"/>
          <w:szCs w:val="22"/>
        </w:rPr>
        <w:t>native</w:t>
      </w:r>
      <w:r>
        <w:rPr>
          <w:rFonts w:ascii="Tahoma" w:eastAsia="Tahoma" w:hAnsi="Tahoma" w:cs="Tahoma"/>
          <w:sz w:val="22"/>
          <w:szCs w:val="22"/>
        </w:rPr>
        <w:t>The</w:t>
      </w:r>
      <w:proofErr w:type="spellEnd"/>
      <w:r>
        <w:rPr>
          <w:rFonts w:ascii="Tahoma" w:eastAsia="Tahoma" w:hAnsi="Tahoma" w:cs="Tahoma"/>
          <w:sz w:val="22"/>
          <w:szCs w:val="22"/>
        </w:rPr>
        <w:t xml:space="preserve"> unit of analysis includes the characteristics of traditional storytelling that can be integrated with digital technology, patterns of hybridization implementation in educational institutions, and its impact on students' listening skills. This study explores narrative elements, delivery techniques, and supporting media found in the storytelling tradition, as well as interactive technologies relevant to developing listening skills. Fitriani &amp; </w:t>
      </w:r>
      <w:proofErr w:type="spellStart"/>
      <w:r>
        <w:rPr>
          <w:rFonts w:ascii="Tahoma" w:eastAsia="Tahoma" w:hAnsi="Tahoma" w:cs="Tahoma"/>
          <w:sz w:val="22"/>
          <w:szCs w:val="22"/>
        </w:rPr>
        <w:t>Marjuk</w:t>
      </w:r>
      <w:proofErr w:type="spellEnd"/>
      <w:r>
        <w:rPr>
          <w:rFonts w:ascii="Tahoma" w:eastAsia="Tahoma" w:hAnsi="Tahoma" w:cs="Tahoma"/>
          <w:sz w:val="22"/>
          <w:szCs w:val="22"/>
        </w:rPr>
        <w:t xml:space="preserve"> (2024) stated that optimizing listening skills through a storytelling approach requires an in-depth analysis of its characteristics and implementation patterns. Pedagogical transformation through technology needs to consider changing learning perspectives in the digital era. Hybridization between tradition and modernity requires a comprehensive understanding of both elements. The focus of this research provides a foundation for developing a pedagogical model that suits the characteristics of the younger </w:t>
      </w:r>
      <w:proofErr w:type="spellStart"/>
      <w:r>
        <w:rPr>
          <w:rFonts w:ascii="Tahoma" w:eastAsia="Tahoma" w:hAnsi="Tahoma" w:cs="Tahoma"/>
          <w:sz w:val="22"/>
          <w:szCs w:val="22"/>
        </w:rPr>
        <w:t>generation.</w:t>
      </w:r>
      <w:r>
        <w:rPr>
          <w:rFonts w:ascii="Tahoma" w:eastAsia="Tahoma" w:hAnsi="Tahoma" w:cs="Tahoma"/>
          <w:i/>
          <w:sz w:val="22"/>
          <w:szCs w:val="22"/>
        </w:rPr>
        <w:t>digital</w:t>
      </w:r>
      <w:proofErr w:type="spellEnd"/>
      <w:r>
        <w:rPr>
          <w:rFonts w:ascii="Tahoma" w:eastAsia="Tahoma" w:hAnsi="Tahoma" w:cs="Tahoma"/>
          <w:i/>
          <w:sz w:val="22"/>
          <w:szCs w:val="22"/>
        </w:rPr>
        <w:t xml:space="preserve"> native</w:t>
      </w:r>
      <w:r>
        <w:rPr>
          <w:rFonts w:ascii="Tahoma" w:eastAsia="Tahoma" w:hAnsi="Tahoma" w:cs="Tahoma"/>
          <w:sz w:val="22"/>
          <w:szCs w:val="22"/>
        </w:rPr>
        <w:t>.</w:t>
      </w:r>
    </w:p>
    <w:p w:rsidR="00B80912" w:rsidRDefault="00000000">
      <w:pPr>
        <w:spacing w:after="0" w:line="360" w:lineRule="auto"/>
        <w:ind w:left="709" w:firstLine="709"/>
        <w:rPr>
          <w:rFonts w:ascii="Tahoma" w:eastAsia="Tahoma" w:hAnsi="Tahoma" w:cs="Tahoma"/>
          <w:sz w:val="22"/>
          <w:szCs w:val="22"/>
        </w:rPr>
      </w:pPr>
      <w:r>
        <w:rPr>
          <w:rFonts w:ascii="Tahoma" w:eastAsia="Tahoma" w:hAnsi="Tahoma" w:cs="Tahoma"/>
          <w:sz w:val="22"/>
          <w:szCs w:val="22"/>
        </w:rPr>
        <w:t>The research design uses a qualitative approach with a literature study method (</w:t>
      </w:r>
      <w:r>
        <w:rPr>
          <w:rFonts w:ascii="Tahoma" w:eastAsia="Tahoma" w:hAnsi="Tahoma" w:cs="Tahoma"/>
          <w:i/>
          <w:sz w:val="22"/>
          <w:szCs w:val="22"/>
        </w:rPr>
        <w:t>library research</w:t>
      </w:r>
      <w:r>
        <w:rPr>
          <w:rFonts w:ascii="Tahoma" w:eastAsia="Tahoma" w:hAnsi="Tahoma" w:cs="Tahoma"/>
          <w:sz w:val="22"/>
          <w:szCs w:val="22"/>
        </w:rPr>
        <w:t xml:space="preserve">) to examine the relationship between storytelling traditions and digital technology in developing listening skills. A literature review was chosen to integrate various previous research findings and identify consistent patterns related to the effectiveness of hybridizing oral traditions with technology. This approach allows for a comprehensive analysis of literature discussing traditional storytelling, educational technology, and listening skills both separately and in an integrated manner. </w:t>
      </w:r>
      <w:proofErr w:type="spellStart"/>
      <w:r>
        <w:rPr>
          <w:rFonts w:ascii="Tahoma" w:eastAsia="Tahoma" w:hAnsi="Tahoma" w:cs="Tahoma"/>
          <w:sz w:val="22"/>
          <w:szCs w:val="22"/>
        </w:rPr>
        <w:t>Huisstede</w:t>
      </w:r>
      <w:proofErr w:type="spellEnd"/>
      <w:r>
        <w:rPr>
          <w:rFonts w:ascii="Tahoma" w:eastAsia="Tahoma" w:hAnsi="Tahoma" w:cs="Tahoma"/>
          <w:sz w:val="22"/>
          <w:szCs w:val="22"/>
        </w:rPr>
        <w:t xml:space="preserve"> et al. (2024) explain that literature reviews are effective for analyzing complex educational phenomena and require a synthesis of various disciplines. Yang et al. (2022) add that qualitative research is suitable for exploring meanings and processes in educational practices involving traditional and technological aspects. Appel et al. (2024) also state that this approach can provide a strong theoretical foundation for the development of innovative learning models. This research design is aimed at producing a theoretically and practically validated hybridization model.</w:t>
      </w:r>
    </w:p>
    <w:p w:rsidR="00B80912" w:rsidRDefault="00000000">
      <w:pPr>
        <w:spacing w:after="0" w:line="360" w:lineRule="auto"/>
        <w:ind w:left="709" w:firstLine="709"/>
        <w:rPr>
          <w:rFonts w:ascii="Tahoma" w:eastAsia="Tahoma" w:hAnsi="Tahoma" w:cs="Tahoma"/>
          <w:sz w:val="22"/>
          <w:szCs w:val="22"/>
        </w:rPr>
      </w:pPr>
      <w:r>
        <w:rPr>
          <w:rFonts w:ascii="Tahoma" w:eastAsia="Tahoma" w:hAnsi="Tahoma" w:cs="Tahoma"/>
          <w:sz w:val="22"/>
          <w:szCs w:val="22"/>
        </w:rPr>
        <w:t xml:space="preserve">Research data sources include journal articles, textbooks, research reports, and policy documents related to traditional storytelling, educational technology, and the listening skills of the younger </w:t>
      </w:r>
      <w:proofErr w:type="spellStart"/>
      <w:r>
        <w:rPr>
          <w:rFonts w:ascii="Tahoma" w:eastAsia="Tahoma" w:hAnsi="Tahoma" w:cs="Tahoma"/>
          <w:sz w:val="22"/>
          <w:szCs w:val="22"/>
        </w:rPr>
        <w:t>generation.</w:t>
      </w:r>
      <w:r>
        <w:rPr>
          <w:rFonts w:ascii="Tahoma" w:eastAsia="Tahoma" w:hAnsi="Tahoma" w:cs="Tahoma"/>
          <w:i/>
          <w:sz w:val="22"/>
          <w:szCs w:val="22"/>
        </w:rPr>
        <w:t>digital</w:t>
      </w:r>
      <w:proofErr w:type="spellEnd"/>
      <w:r>
        <w:rPr>
          <w:rFonts w:ascii="Tahoma" w:eastAsia="Tahoma" w:hAnsi="Tahoma" w:cs="Tahoma"/>
          <w:i/>
          <w:sz w:val="22"/>
          <w:szCs w:val="22"/>
        </w:rPr>
        <w:t xml:space="preserve"> native</w:t>
      </w:r>
      <w:r>
        <w:rPr>
          <w:rFonts w:ascii="Tahoma" w:eastAsia="Tahoma" w:hAnsi="Tahoma" w:cs="Tahoma"/>
          <w:sz w:val="22"/>
          <w:szCs w:val="22"/>
        </w:rPr>
        <w:t xml:space="preserve">. Data source selection was based on content relevance, publication quality, and the novelty of the information to ensure the validity of the research findings. The primary sources came from publications from the last five years that discussed pedagogical transformation, the hybridization of </w:t>
      </w:r>
      <w:r>
        <w:rPr>
          <w:rFonts w:ascii="Tahoma" w:eastAsia="Tahoma" w:hAnsi="Tahoma" w:cs="Tahoma"/>
          <w:sz w:val="22"/>
          <w:szCs w:val="22"/>
        </w:rPr>
        <w:lastRenderedPageBreak/>
        <w:t xml:space="preserve">tradition and technology, and students' listening skills. Chen (2024) recommends using multivariate data sources from various accredited journals to increase the credibility of educational literature studies. </w:t>
      </w:r>
      <w:proofErr w:type="spellStart"/>
      <w:r>
        <w:rPr>
          <w:rFonts w:ascii="Tahoma" w:eastAsia="Tahoma" w:hAnsi="Tahoma" w:cs="Tahoma"/>
          <w:sz w:val="22"/>
          <w:szCs w:val="22"/>
        </w:rPr>
        <w:t>Simamora</w:t>
      </w:r>
      <w:proofErr w:type="spellEnd"/>
      <w:r>
        <w:rPr>
          <w:rFonts w:ascii="Tahoma" w:eastAsia="Tahoma" w:hAnsi="Tahoma" w:cs="Tahoma"/>
          <w:sz w:val="22"/>
          <w:szCs w:val="22"/>
        </w:rPr>
        <w:t xml:space="preserve"> et al. (2023) suggest </w:t>
      </w:r>
      <w:proofErr w:type="spellStart"/>
      <w:r>
        <w:rPr>
          <w:rFonts w:ascii="Tahoma" w:eastAsia="Tahoma" w:hAnsi="Tahoma" w:cs="Tahoma"/>
          <w:sz w:val="22"/>
          <w:szCs w:val="22"/>
        </w:rPr>
        <w:t>using</w:t>
      </w:r>
      <w:r>
        <w:rPr>
          <w:rFonts w:ascii="Tahoma" w:eastAsia="Tahoma" w:hAnsi="Tahoma" w:cs="Tahoma"/>
          <w:i/>
          <w:sz w:val="22"/>
          <w:szCs w:val="22"/>
        </w:rPr>
        <w:t>purposive</w:t>
      </w:r>
      <w:proofErr w:type="spellEnd"/>
      <w:r>
        <w:rPr>
          <w:rFonts w:ascii="Tahoma" w:eastAsia="Tahoma" w:hAnsi="Tahoma" w:cs="Tahoma"/>
          <w:i/>
          <w:sz w:val="22"/>
          <w:szCs w:val="22"/>
        </w:rPr>
        <w:t xml:space="preserve"> </w:t>
      </w:r>
      <w:proofErr w:type="spellStart"/>
      <w:r>
        <w:rPr>
          <w:rFonts w:ascii="Tahoma" w:eastAsia="Tahoma" w:hAnsi="Tahoma" w:cs="Tahoma"/>
          <w:i/>
          <w:sz w:val="22"/>
          <w:szCs w:val="22"/>
        </w:rPr>
        <w:t>sampling</w:t>
      </w:r>
      <w:r>
        <w:rPr>
          <w:rFonts w:ascii="Tahoma" w:eastAsia="Tahoma" w:hAnsi="Tahoma" w:cs="Tahoma"/>
          <w:sz w:val="22"/>
          <w:szCs w:val="22"/>
        </w:rPr>
        <w:t>in</w:t>
      </w:r>
      <w:proofErr w:type="spellEnd"/>
      <w:r>
        <w:rPr>
          <w:rFonts w:ascii="Tahoma" w:eastAsia="Tahoma" w:hAnsi="Tahoma" w:cs="Tahoma"/>
          <w:sz w:val="22"/>
          <w:szCs w:val="22"/>
        </w:rPr>
        <w:t xml:space="preserve"> selecting literature to ensure its suitability to the focus of hybridization research. Indah (2024) added that literature representing diverse learning contexts can improve the transferability of research results. Data sources were categorized based on publication type, topic relevance, and methodological approach to facilitate the analysis and synthesis process.</w:t>
      </w:r>
    </w:p>
    <w:p w:rsidR="00B80912" w:rsidRDefault="00000000">
      <w:pPr>
        <w:spacing w:after="0" w:line="360" w:lineRule="auto"/>
        <w:ind w:left="709" w:firstLine="709"/>
        <w:rPr>
          <w:rFonts w:ascii="Tahoma" w:eastAsia="Tahoma" w:hAnsi="Tahoma" w:cs="Tahoma"/>
          <w:sz w:val="22"/>
          <w:szCs w:val="22"/>
        </w:rPr>
      </w:pPr>
      <w:r>
        <w:rPr>
          <w:rFonts w:ascii="Tahoma" w:eastAsia="Tahoma" w:hAnsi="Tahoma" w:cs="Tahoma"/>
          <w:sz w:val="22"/>
          <w:szCs w:val="22"/>
        </w:rPr>
        <w:t xml:space="preserve">Data collection was conducted through a systematic literature search using electronic databases and library catalogs with specific keywords related to storytelling, educational technology, and listening skills. The data collection process included keyword identification, literature search, initial selection based on abstracts, and final selection based on complete content relevant to the hybridization of oral traditions and technology. This stage ensured the collection of appropriate literature to answer the research questions about effective hybridization models. Aini et al. (2024) recommend the use of reputable databases such as Google Scholar, ERIC, and Scopus to obtain quality literature in the field of student education. </w:t>
      </w:r>
      <w:proofErr w:type="spellStart"/>
      <w:r>
        <w:rPr>
          <w:rFonts w:ascii="Tahoma" w:eastAsia="Tahoma" w:hAnsi="Tahoma" w:cs="Tahoma"/>
          <w:sz w:val="22"/>
          <w:szCs w:val="22"/>
        </w:rPr>
        <w:t>Nhase</w:t>
      </w:r>
      <w:proofErr w:type="spellEnd"/>
      <w:r>
        <w:rPr>
          <w:rFonts w:ascii="Tahoma" w:eastAsia="Tahoma" w:hAnsi="Tahoma" w:cs="Tahoma"/>
          <w:sz w:val="22"/>
          <w:szCs w:val="22"/>
        </w:rPr>
        <w:t xml:space="preserve"> &amp; Dube (2023) suggest the application </w:t>
      </w:r>
      <w:proofErr w:type="spellStart"/>
      <w:r>
        <w:rPr>
          <w:rFonts w:ascii="Tahoma" w:eastAsia="Tahoma" w:hAnsi="Tahoma" w:cs="Tahoma"/>
          <w:sz w:val="22"/>
          <w:szCs w:val="22"/>
        </w:rPr>
        <w:t>of</w:t>
      </w:r>
      <w:r>
        <w:rPr>
          <w:rFonts w:ascii="Tahoma" w:eastAsia="Tahoma" w:hAnsi="Tahoma" w:cs="Tahoma"/>
          <w:i/>
          <w:sz w:val="22"/>
          <w:szCs w:val="22"/>
        </w:rPr>
        <w:t>multiple</w:t>
      </w:r>
      <w:proofErr w:type="spellEnd"/>
      <w:r>
        <w:rPr>
          <w:rFonts w:ascii="Tahoma" w:eastAsia="Tahoma" w:hAnsi="Tahoma" w:cs="Tahoma"/>
          <w:i/>
          <w:sz w:val="22"/>
          <w:szCs w:val="22"/>
        </w:rPr>
        <w:t xml:space="preserve"> </w:t>
      </w:r>
      <w:proofErr w:type="spellStart"/>
      <w:r>
        <w:rPr>
          <w:rFonts w:ascii="Tahoma" w:eastAsia="Tahoma" w:hAnsi="Tahoma" w:cs="Tahoma"/>
          <w:i/>
          <w:sz w:val="22"/>
          <w:szCs w:val="22"/>
        </w:rPr>
        <w:t>triangulation</w:t>
      </w:r>
      <w:r>
        <w:rPr>
          <w:rFonts w:ascii="Tahoma" w:eastAsia="Tahoma" w:hAnsi="Tahoma" w:cs="Tahoma"/>
          <w:sz w:val="22"/>
          <w:szCs w:val="22"/>
        </w:rPr>
        <w:t>in</w:t>
      </w:r>
      <w:proofErr w:type="spellEnd"/>
      <w:r>
        <w:rPr>
          <w:rFonts w:ascii="Tahoma" w:eastAsia="Tahoma" w:hAnsi="Tahoma" w:cs="Tahoma"/>
          <w:sz w:val="22"/>
          <w:szCs w:val="22"/>
        </w:rPr>
        <w:t xml:space="preserve"> library data collection to increase the credibility and confirmability of findings. Dewi (2024) also emphasized that systematic documentation in the library data collection process ensures the traceability and replicability of the study. This data collection technique is carried out in a structured manner with organized bibliographic records to facilitate subsequent analysis.</w:t>
      </w:r>
    </w:p>
    <w:p w:rsidR="00B80912" w:rsidRDefault="00000000">
      <w:pPr>
        <w:spacing w:after="0" w:line="360" w:lineRule="auto"/>
        <w:ind w:left="709" w:firstLine="709"/>
        <w:rPr>
          <w:rFonts w:ascii="Tahoma" w:eastAsia="Tahoma" w:hAnsi="Tahoma" w:cs="Tahoma"/>
          <w:sz w:val="22"/>
          <w:szCs w:val="22"/>
        </w:rPr>
      </w:pPr>
      <w:r>
        <w:rPr>
          <w:rFonts w:ascii="Tahoma" w:eastAsia="Tahoma" w:hAnsi="Tahoma" w:cs="Tahoma"/>
          <w:sz w:val="22"/>
          <w:szCs w:val="22"/>
        </w:rPr>
        <w:t xml:space="preserve">Data was analyzed using qualitative content analysis techniques which included the following </w:t>
      </w:r>
      <w:proofErr w:type="spellStart"/>
      <w:r>
        <w:rPr>
          <w:rFonts w:ascii="Tahoma" w:eastAsia="Tahoma" w:hAnsi="Tahoma" w:cs="Tahoma"/>
          <w:sz w:val="22"/>
          <w:szCs w:val="22"/>
        </w:rPr>
        <w:t>stages:</w:t>
      </w:r>
      <w:r>
        <w:rPr>
          <w:rFonts w:ascii="Tahoma" w:eastAsia="Tahoma" w:hAnsi="Tahoma" w:cs="Tahoma"/>
          <w:i/>
          <w:sz w:val="22"/>
          <w:szCs w:val="22"/>
        </w:rPr>
        <w:t>coding</w:t>
      </w:r>
      <w:proofErr w:type="spellEnd"/>
      <w:r>
        <w:rPr>
          <w:rFonts w:ascii="Tahoma" w:eastAsia="Tahoma" w:hAnsi="Tahoma" w:cs="Tahoma"/>
          <w:sz w:val="22"/>
          <w:szCs w:val="22"/>
        </w:rPr>
        <w:t xml:space="preserve">, categorization, and synthesis to identify patterns and themes related to the hybridization of storytelling traditions with digital technology. The analysis process was carried out iteratively to ensure accurate interpretation and depth of discussion regarding an effective hybridization model. Relationships between data were identified to formulate a comprehensive hybridization model that can be implemented in various educational contexts. </w:t>
      </w:r>
      <w:proofErr w:type="spellStart"/>
      <w:r>
        <w:rPr>
          <w:rFonts w:ascii="Tahoma" w:eastAsia="Tahoma" w:hAnsi="Tahoma" w:cs="Tahoma"/>
          <w:sz w:val="22"/>
          <w:szCs w:val="22"/>
        </w:rPr>
        <w:t>Rosyidi</w:t>
      </w:r>
      <w:proofErr w:type="spellEnd"/>
      <w:r>
        <w:rPr>
          <w:rFonts w:ascii="Tahoma" w:eastAsia="Tahoma" w:hAnsi="Tahoma" w:cs="Tahoma"/>
          <w:sz w:val="22"/>
          <w:szCs w:val="22"/>
        </w:rPr>
        <w:t xml:space="preserve"> et al. (2022) recommend the use of a qualitative data analysis approach that includes data condensation, data presentation, and drawing conclusions for complex literature studies. </w:t>
      </w:r>
      <w:proofErr w:type="spellStart"/>
      <w:r>
        <w:rPr>
          <w:rFonts w:ascii="Tahoma" w:eastAsia="Tahoma" w:hAnsi="Tahoma" w:cs="Tahoma"/>
          <w:sz w:val="22"/>
          <w:szCs w:val="22"/>
        </w:rPr>
        <w:t>Mardiyanti</w:t>
      </w:r>
      <w:proofErr w:type="spellEnd"/>
      <w:r>
        <w:rPr>
          <w:rFonts w:ascii="Tahoma" w:eastAsia="Tahoma" w:hAnsi="Tahoma" w:cs="Tahoma"/>
          <w:sz w:val="22"/>
          <w:szCs w:val="22"/>
        </w:rPr>
        <w:t xml:space="preserve"> &amp; </w:t>
      </w:r>
      <w:proofErr w:type="spellStart"/>
      <w:r>
        <w:rPr>
          <w:rFonts w:ascii="Tahoma" w:eastAsia="Tahoma" w:hAnsi="Tahoma" w:cs="Tahoma"/>
          <w:sz w:val="22"/>
          <w:szCs w:val="22"/>
        </w:rPr>
        <w:t>Ngatmini</w:t>
      </w:r>
      <w:proofErr w:type="spellEnd"/>
      <w:r>
        <w:rPr>
          <w:rFonts w:ascii="Tahoma" w:eastAsia="Tahoma" w:hAnsi="Tahoma" w:cs="Tahoma"/>
          <w:sz w:val="22"/>
          <w:szCs w:val="22"/>
        </w:rPr>
        <w:t xml:space="preserve"> (2023) stated that thematic analysis can identify hidden patterns in the literature discussing the integration of tradition and technology. </w:t>
      </w:r>
      <w:proofErr w:type="spellStart"/>
      <w:r>
        <w:rPr>
          <w:rFonts w:ascii="Tahoma" w:eastAsia="Tahoma" w:hAnsi="Tahoma" w:cs="Tahoma"/>
          <w:sz w:val="22"/>
          <w:szCs w:val="22"/>
        </w:rPr>
        <w:t>Siswanti</w:t>
      </w:r>
      <w:proofErr w:type="spellEnd"/>
      <w:r>
        <w:rPr>
          <w:rFonts w:ascii="Tahoma" w:eastAsia="Tahoma" w:hAnsi="Tahoma" w:cs="Tahoma"/>
          <w:sz w:val="22"/>
          <w:szCs w:val="22"/>
        </w:rPr>
        <w:t xml:space="preserve"> &amp; Daud (2024) added that triangulation of data sources can increase the validity of findings in research on the hybridization of traditional and modern approaches. Data analysis is </w:t>
      </w:r>
      <w:r>
        <w:rPr>
          <w:rFonts w:ascii="Tahoma" w:eastAsia="Tahoma" w:hAnsi="Tahoma" w:cs="Tahoma"/>
          <w:sz w:val="22"/>
          <w:szCs w:val="22"/>
        </w:rPr>
        <w:lastRenderedPageBreak/>
        <w:t>aimed at producing a hybridization model that can be implemented to address the crisis of listening skills of the younger generation</w:t>
      </w:r>
      <w:r w:rsidR="00382871">
        <w:rPr>
          <w:rFonts w:ascii="Tahoma" w:eastAsia="Tahoma" w:hAnsi="Tahoma" w:cs="Tahoma"/>
          <w:sz w:val="22"/>
          <w:szCs w:val="22"/>
        </w:rPr>
        <w:t xml:space="preserve"> </w:t>
      </w:r>
      <w:r w:rsidRPr="00382871">
        <w:rPr>
          <w:rFonts w:ascii="Tahoma" w:eastAsia="Tahoma" w:hAnsi="Tahoma" w:cs="Tahoma"/>
          <w:iCs/>
          <w:sz w:val="22"/>
          <w:szCs w:val="22"/>
        </w:rPr>
        <w:t>digital native</w:t>
      </w:r>
      <w:r>
        <w:rPr>
          <w:rFonts w:ascii="Tahoma" w:eastAsia="Tahoma" w:hAnsi="Tahoma" w:cs="Tahoma"/>
          <w:sz w:val="22"/>
          <w:szCs w:val="22"/>
        </w:rPr>
        <w:t>.</w:t>
      </w:r>
    </w:p>
    <w:p w:rsidR="00B80912" w:rsidRDefault="00000000">
      <w:pPr>
        <w:pStyle w:val="Heading1"/>
        <w:spacing w:before="240" w:line="360" w:lineRule="auto"/>
        <w:ind w:firstLine="720"/>
        <w:jc w:val="both"/>
        <w:rPr>
          <w:rFonts w:ascii="Tahoma" w:eastAsia="Tahoma" w:hAnsi="Tahoma" w:cs="Tahoma"/>
          <w:sz w:val="24"/>
          <w:szCs w:val="24"/>
        </w:rPr>
      </w:pPr>
      <w:r>
        <w:rPr>
          <w:rFonts w:ascii="Tahoma" w:eastAsia="Tahoma" w:hAnsi="Tahoma" w:cs="Tahoma"/>
          <w:sz w:val="24"/>
          <w:szCs w:val="24"/>
        </w:rPr>
        <w:t xml:space="preserve">RESULTS AND DISCUSSION </w:t>
      </w:r>
    </w:p>
    <w:p w:rsidR="00B80912" w:rsidRDefault="00000000">
      <w:pPr>
        <w:numPr>
          <w:ilvl w:val="0"/>
          <w:numId w:val="1"/>
        </w:numPr>
        <w:pBdr>
          <w:top w:val="nil"/>
          <w:left w:val="nil"/>
          <w:bottom w:val="nil"/>
          <w:right w:val="nil"/>
          <w:between w:val="nil"/>
        </w:pBdr>
        <w:spacing w:after="0" w:line="360" w:lineRule="auto"/>
        <w:ind w:left="1080"/>
        <w:rPr>
          <w:rFonts w:ascii="Tahoma" w:eastAsia="Tahoma" w:hAnsi="Tahoma" w:cs="Tahoma"/>
          <w:b/>
          <w:color w:val="000000"/>
          <w:sz w:val="22"/>
          <w:szCs w:val="22"/>
        </w:rPr>
      </w:pPr>
      <w:r>
        <w:rPr>
          <w:rFonts w:ascii="Tahoma" w:eastAsia="Tahoma" w:hAnsi="Tahoma" w:cs="Tahoma"/>
          <w:b/>
          <w:color w:val="000000"/>
          <w:sz w:val="22"/>
          <w:szCs w:val="22"/>
        </w:rPr>
        <w:t>Characteristics of Hybridization of Oral Tradition and Digital Technology in Learning</w:t>
      </w:r>
    </w:p>
    <w:p w:rsidR="00B80912" w:rsidRDefault="00000000">
      <w:pPr>
        <w:spacing w:after="0" w:line="360" w:lineRule="auto"/>
        <w:ind w:left="1134" w:firstLine="567"/>
        <w:rPr>
          <w:rFonts w:ascii="Tahoma" w:eastAsia="Tahoma" w:hAnsi="Tahoma" w:cs="Tahoma"/>
          <w:sz w:val="22"/>
          <w:szCs w:val="22"/>
        </w:rPr>
      </w:pPr>
      <w:r>
        <w:rPr>
          <w:rFonts w:ascii="Tahoma" w:eastAsia="Tahoma" w:hAnsi="Tahoma" w:cs="Tahoma"/>
          <w:sz w:val="22"/>
          <w:szCs w:val="22"/>
        </w:rPr>
        <w:t xml:space="preserve">The hybridization of oral tradition and digital technology exhibits unique characteristics that distinguish it from conventional learning approaches. This approach combines traditional narrative wisdom with the interactive features of modern technology to create a holistic learning experience. Studies of various hybridization models indicate that this integration is not simply the addition of technological elements to traditional methods, but rather a fundamental transformation in how content is delivered and received. Research by </w:t>
      </w:r>
      <w:proofErr w:type="spellStart"/>
      <w:r>
        <w:rPr>
          <w:rFonts w:ascii="Tahoma" w:eastAsia="Tahoma" w:hAnsi="Tahoma" w:cs="Tahoma"/>
          <w:sz w:val="22"/>
          <w:szCs w:val="22"/>
        </w:rPr>
        <w:t>Huisstede</w:t>
      </w:r>
      <w:proofErr w:type="spellEnd"/>
      <w:r>
        <w:rPr>
          <w:rFonts w:ascii="Tahoma" w:eastAsia="Tahoma" w:hAnsi="Tahoma" w:cs="Tahoma"/>
          <w:sz w:val="22"/>
          <w:szCs w:val="22"/>
        </w:rPr>
        <w:t xml:space="preserve"> et al. (2024) revealed that interactive drama during storytelling activities improves students' understanding of the characters and emotions in the story. Yang et al. (2022) added that technology-enhanced story-based learning can simultaneously develop logical thinking skills. Appel et al. (2023) emphasized that the combination of traditional and technological elements can enhance</w:t>
      </w:r>
      <w:r w:rsidR="00382871">
        <w:rPr>
          <w:rFonts w:ascii="Tahoma" w:eastAsia="Tahoma" w:hAnsi="Tahoma" w:cs="Tahoma"/>
          <w:sz w:val="22"/>
          <w:szCs w:val="22"/>
        </w:rPr>
        <w:t xml:space="preserve"> </w:t>
      </w:r>
      <w:r>
        <w:rPr>
          <w:rFonts w:ascii="Tahoma" w:eastAsia="Tahoma" w:hAnsi="Tahoma" w:cs="Tahoma"/>
          <w:i/>
          <w:sz w:val="22"/>
          <w:szCs w:val="22"/>
        </w:rPr>
        <w:t>engagement</w:t>
      </w:r>
      <w:r w:rsidR="00382871">
        <w:rPr>
          <w:rFonts w:ascii="Tahoma" w:eastAsia="Tahoma" w:hAnsi="Tahoma" w:cs="Tahoma"/>
          <w:i/>
          <w:sz w:val="22"/>
          <w:szCs w:val="22"/>
        </w:rPr>
        <w:t xml:space="preserve"> </w:t>
      </w:r>
      <w:r>
        <w:rPr>
          <w:rFonts w:ascii="Tahoma" w:eastAsia="Tahoma" w:hAnsi="Tahoma" w:cs="Tahoma"/>
          <w:sz w:val="22"/>
          <w:szCs w:val="22"/>
        </w:rPr>
        <w:t>without eliminating the cultural values ​​contained within. This hybrid characteristic forms the foundation for developing a learning model that is responsive to the needs of the next generation</w:t>
      </w:r>
      <w:r w:rsidR="00382871">
        <w:rPr>
          <w:rFonts w:ascii="Tahoma" w:eastAsia="Tahoma" w:hAnsi="Tahoma" w:cs="Tahoma"/>
          <w:sz w:val="22"/>
          <w:szCs w:val="22"/>
        </w:rPr>
        <w:t xml:space="preserve"> </w:t>
      </w:r>
      <w:r>
        <w:rPr>
          <w:rFonts w:ascii="Tahoma" w:eastAsia="Tahoma" w:hAnsi="Tahoma" w:cs="Tahoma"/>
          <w:i/>
          <w:sz w:val="22"/>
          <w:szCs w:val="22"/>
        </w:rPr>
        <w:t>digital native</w:t>
      </w:r>
      <w:r>
        <w:rPr>
          <w:rFonts w:ascii="Tahoma" w:eastAsia="Tahoma" w:hAnsi="Tahoma" w:cs="Tahoma"/>
          <w:sz w:val="22"/>
          <w:szCs w:val="22"/>
        </w:rPr>
        <w:t>.</w:t>
      </w:r>
    </w:p>
    <w:p w:rsidR="00B80912" w:rsidRDefault="00000000">
      <w:pPr>
        <w:spacing w:after="0" w:line="360" w:lineRule="auto"/>
        <w:ind w:left="1134" w:firstLine="567"/>
        <w:rPr>
          <w:rFonts w:ascii="Tahoma" w:eastAsia="Tahoma" w:hAnsi="Tahoma" w:cs="Tahoma"/>
          <w:sz w:val="22"/>
          <w:szCs w:val="22"/>
        </w:rPr>
      </w:pPr>
      <w:r>
        <w:rPr>
          <w:rFonts w:ascii="Tahoma" w:eastAsia="Tahoma" w:hAnsi="Tahoma" w:cs="Tahoma"/>
          <w:sz w:val="22"/>
          <w:szCs w:val="22"/>
        </w:rPr>
        <w:t xml:space="preserve">The hybrid structure of oral tradition and technology has three main components that interact dynamically. The first component is traditional narrative elements, encompassing story structure, characters, and moral messages that have proven effective in transmitting cultural values. The second component is interactive technology that provides visual and audio stimuli and active participation in accordance with the characteristics of the digital generation. The third component is an adaptive mechanism that allows content adjustments based on students' individual responses and needs. Optimizing listening skills through a storytelling approach requires a harmonious integration of these three components. Siregar et al. (2024) found that identifying listening skills through digital storytelling videos showed more accurate results than conventional methods. </w:t>
      </w:r>
      <w:proofErr w:type="spellStart"/>
      <w:r>
        <w:rPr>
          <w:rFonts w:ascii="Tahoma" w:eastAsia="Tahoma" w:hAnsi="Tahoma" w:cs="Tahoma"/>
          <w:sz w:val="22"/>
          <w:szCs w:val="22"/>
        </w:rPr>
        <w:t>Wildawati</w:t>
      </w:r>
      <w:proofErr w:type="spellEnd"/>
      <w:r>
        <w:rPr>
          <w:rFonts w:ascii="Tahoma" w:eastAsia="Tahoma" w:hAnsi="Tahoma" w:cs="Tahoma"/>
          <w:sz w:val="22"/>
          <w:szCs w:val="22"/>
        </w:rPr>
        <w:t xml:space="preserve"> et al. (2022) reinforced the finding that animated media in storytelling can significantly improve children's listening skills. The dynamic </w:t>
      </w:r>
      <w:r>
        <w:rPr>
          <w:rFonts w:ascii="Tahoma" w:eastAsia="Tahoma" w:hAnsi="Tahoma" w:cs="Tahoma"/>
          <w:sz w:val="22"/>
          <w:szCs w:val="22"/>
        </w:rPr>
        <w:lastRenderedPageBreak/>
        <w:t>interaction between these three components creates an adaptive and responsive learning ecosystem.</w:t>
      </w:r>
    </w:p>
    <w:p w:rsidR="00B80912" w:rsidRDefault="00000000">
      <w:pPr>
        <w:spacing w:after="0" w:line="360" w:lineRule="auto"/>
        <w:ind w:left="1134" w:firstLine="567"/>
        <w:rPr>
          <w:rFonts w:ascii="Tahoma" w:eastAsia="Tahoma" w:hAnsi="Tahoma" w:cs="Tahoma"/>
          <w:sz w:val="22"/>
          <w:szCs w:val="22"/>
        </w:rPr>
      </w:pPr>
      <w:r>
        <w:rPr>
          <w:rFonts w:ascii="Tahoma" w:eastAsia="Tahoma" w:hAnsi="Tahoma" w:cs="Tahoma"/>
          <w:sz w:val="22"/>
          <w:szCs w:val="22"/>
        </w:rPr>
        <w:t xml:space="preserve">The hybridization of oral traditions and digital technology has transformed students' participation patterns during the learning process. Students no longer act as passive recipients of information but instead become active participants interacting with content through various sensory modalities. This transformation is evident in the increased attention span, frequency of spontaneous questions, and quality of responses to the stories told. </w:t>
      </w:r>
      <w:proofErr w:type="spellStart"/>
      <w:r>
        <w:rPr>
          <w:rFonts w:ascii="Tahoma" w:eastAsia="Tahoma" w:hAnsi="Tahoma" w:cs="Tahoma"/>
          <w:sz w:val="22"/>
          <w:szCs w:val="22"/>
        </w:rPr>
        <w:t>Simamora</w:t>
      </w:r>
      <w:proofErr w:type="spellEnd"/>
      <w:r>
        <w:rPr>
          <w:rFonts w:ascii="Tahoma" w:eastAsia="Tahoma" w:hAnsi="Tahoma" w:cs="Tahoma"/>
          <w:sz w:val="22"/>
          <w:szCs w:val="22"/>
        </w:rPr>
        <w:t xml:space="preserve"> et al. (2023) reported that storytelling positively impacted the listening skills of 5-6-year-old children, with measurable improvements in various indicators. Chen (2024) identified </w:t>
      </w:r>
      <w:proofErr w:type="spellStart"/>
      <w:r>
        <w:rPr>
          <w:rFonts w:ascii="Tahoma" w:eastAsia="Tahoma" w:hAnsi="Tahoma" w:cs="Tahoma"/>
          <w:sz w:val="22"/>
          <w:szCs w:val="22"/>
        </w:rPr>
        <w:t>that</w:t>
      </w:r>
      <w:r>
        <w:rPr>
          <w:rFonts w:ascii="Tahoma" w:eastAsia="Tahoma" w:hAnsi="Tahoma" w:cs="Tahoma"/>
          <w:i/>
          <w:sz w:val="22"/>
          <w:szCs w:val="22"/>
        </w:rPr>
        <w:t>digital</w:t>
      </w:r>
      <w:proofErr w:type="spellEnd"/>
      <w:r>
        <w:rPr>
          <w:rFonts w:ascii="Tahoma" w:eastAsia="Tahoma" w:hAnsi="Tahoma" w:cs="Tahoma"/>
          <w:i/>
          <w:sz w:val="22"/>
          <w:szCs w:val="22"/>
        </w:rPr>
        <w:t xml:space="preserve"> </w:t>
      </w:r>
      <w:proofErr w:type="spellStart"/>
      <w:r>
        <w:rPr>
          <w:rFonts w:ascii="Tahoma" w:eastAsia="Tahoma" w:hAnsi="Tahoma" w:cs="Tahoma"/>
          <w:i/>
          <w:sz w:val="22"/>
          <w:szCs w:val="22"/>
        </w:rPr>
        <w:t>storytelling</w:t>
      </w:r>
      <w:r>
        <w:rPr>
          <w:rFonts w:ascii="Tahoma" w:eastAsia="Tahoma" w:hAnsi="Tahoma" w:cs="Tahoma"/>
          <w:sz w:val="22"/>
          <w:szCs w:val="22"/>
        </w:rPr>
        <w:t>has</w:t>
      </w:r>
      <w:proofErr w:type="spellEnd"/>
      <w:r>
        <w:rPr>
          <w:rFonts w:ascii="Tahoma" w:eastAsia="Tahoma" w:hAnsi="Tahoma" w:cs="Tahoma"/>
          <w:sz w:val="22"/>
          <w:szCs w:val="22"/>
        </w:rPr>
        <w:t xml:space="preserve"> a significant impact on the development of students' phonemic awareness. </w:t>
      </w:r>
      <w:proofErr w:type="spellStart"/>
      <w:r>
        <w:rPr>
          <w:rFonts w:ascii="Tahoma" w:eastAsia="Tahoma" w:hAnsi="Tahoma" w:cs="Tahoma"/>
          <w:sz w:val="22"/>
          <w:szCs w:val="22"/>
        </w:rPr>
        <w:t>Aulia</w:t>
      </w:r>
      <w:proofErr w:type="spellEnd"/>
      <w:r>
        <w:rPr>
          <w:rFonts w:ascii="Tahoma" w:eastAsia="Tahoma" w:hAnsi="Tahoma" w:cs="Tahoma"/>
          <w:sz w:val="22"/>
          <w:szCs w:val="22"/>
        </w:rPr>
        <w:t xml:space="preserve"> &amp; </w:t>
      </w:r>
      <w:proofErr w:type="spellStart"/>
      <w:r>
        <w:rPr>
          <w:rFonts w:ascii="Tahoma" w:eastAsia="Tahoma" w:hAnsi="Tahoma" w:cs="Tahoma"/>
          <w:sz w:val="22"/>
          <w:szCs w:val="22"/>
        </w:rPr>
        <w:t>Normaliza</w:t>
      </w:r>
      <w:proofErr w:type="spellEnd"/>
      <w:r>
        <w:rPr>
          <w:rFonts w:ascii="Tahoma" w:eastAsia="Tahoma" w:hAnsi="Tahoma" w:cs="Tahoma"/>
          <w:sz w:val="22"/>
          <w:szCs w:val="22"/>
        </w:rPr>
        <w:t xml:space="preserve"> (2024) added that storytelling methods combined with technology can simultaneously develop children's speaking skills. This pattern of active participation is an indicator of the success of hybridization in overcoming the listening skills crisis of the younger </w:t>
      </w:r>
      <w:proofErr w:type="spellStart"/>
      <w:r>
        <w:rPr>
          <w:rFonts w:ascii="Tahoma" w:eastAsia="Tahoma" w:hAnsi="Tahoma" w:cs="Tahoma"/>
          <w:sz w:val="22"/>
          <w:szCs w:val="22"/>
        </w:rPr>
        <w:t>generation.</w:t>
      </w:r>
      <w:r>
        <w:rPr>
          <w:rFonts w:ascii="Tahoma" w:eastAsia="Tahoma" w:hAnsi="Tahoma" w:cs="Tahoma"/>
          <w:i/>
          <w:sz w:val="22"/>
          <w:szCs w:val="22"/>
        </w:rPr>
        <w:t>digital</w:t>
      </w:r>
      <w:proofErr w:type="spellEnd"/>
      <w:r>
        <w:rPr>
          <w:rFonts w:ascii="Tahoma" w:eastAsia="Tahoma" w:hAnsi="Tahoma" w:cs="Tahoma"/>
          <w:i/>
          <w:sz w:val="22"/>
          <w:szCs w:val="22"/>
        </w:rPr>
        <w:t xml:space="preserve"> native</w:t>
      </w:r>
      <w:r>
        <w:rPr>
          <w:rFonts w:ascii="Tahoma" w:eastAsia="Tahoma" w:hAnsi="Tahoma" w:cs="Tahoma"/>
          <w:sz w:val="22"/>
          <w:szCs w:val="22"/>
        </w:rPr>
        <w:t>.</w:t>
      </w:r>
    </w:p>
    <w:p w:rsidR="00B80912" w:rsidRDefault="00B80912">
      <w:pPr>
        <w:spacing w:after="0" w:line="360" w:lineRule="auto"/>
        <w:ind w:left="1134" w:firstLine="567"/>
        <w:rPr>
          <w:rFonts w:ascii="Tahoma" w:eastAsia="Tahoma" w:hAnsi="Tahoma" w:cs="Tahoma"/>
          <w:sz w:val="22"/>
          <w:szCs w:val="22"/>
        </w:rPr>
      </w:pPr>
    </w:p>
    <w:p w:rsidR="00B80912" w:rsidRDefault="00000000">
      <w:pPr>
        <w:numPr>
          <w:ilvl w:val="0"/>
          <w:numId w:val="1"/>
        </w:numPr>
        <w:pBdr>
          <w:top w:val="nil"/>
          <w:left w:val="nil"/>
          <w:bottom w:val="nil"/>
          <w:right w:val="nil"/>
          <w:between w:val="nil"/>
        </w:pBdr>
        <w:spacing w:after="0" w:line="360" w:lineRule="auto"/>
        <w:ind w:left="1080"/>
        <w:rPr>
          <w:rFonts w:ascii="Tahoma" w:eastAsia="Tahoma" w:hAnsi="Tahoma" w:cs="Tahoma"/>
          <w:b/>
          <w:color w:val="000000"/>
          <w:sz w:val="22"/>
          <w:szCs w:val="22"/>
        </w:rPr>
      </w:pPr>
      <w:r>
        <w:rPr>
          <w:rFonts w:ascii="Tahoma" w:eastAsia="Tahoma" w:hAnsi="Tahoma" w:cs="Tahoma"/>
          <w:b/>
          <w:color w:val="000000"/>
          <w:sz w:val="22"/>
          <w:szCs w:val="22"/>
        </w:rPr>
        <w:t>Hybridization Model to Address the Listening Skills Crisis</w:t>
      </w:r>
    </w:p>
    <w:p w:rsidR="00B80912" w:rsidRDefault="00000000">
      <w:pPr>
        <w:spacing w:after="0" w:line="360" w:lineRule="auto"/>
        <w:ind w:left="1134" w:firstLine="567"/>
        <w:rPr>
          <w:rFonts w:ascii="Tahoma" w:eastAsia="Tahoma" w:hAnsi="Tahoma" w:cs="Tahoma"/>
          <w:sz w:val="22"/>
          <w:szCs w:val="22"/>
        </w:rPr>
      </w:pPr>
      <w:r>
        <w:rPr>
          <w:rFonts w:ascii="Tahoma" w:eastAsia="Tahoma" w:hAnsi="Tahoma" w:cs="Tahoma"/>
          <w:sz w:val="22"/>
          <w:szCs w:val="22"/>
        </w:rPr>
        <w:t xml:space="preserve">The hybridization model developed based on a literature analysis demonstrates a layered structure that strategically integrates traditional and technological elements. The model consists of five main stages: content preparation, technology integration, interactive delivery, responsive evaluation, and adaptive reflection. Each stage is designed to address a specific aspect of the listening skills crisis experienced by the current </w:t>
      </w:r>
      <w:proofErr w:type="spellStart"/>
      <w:r>
        <w:rPr>
          <w:rFonts w:ascii="Tahoma" w:eastAsia="Tahoma" w:hAnsi="Tahoma" w:cs="Tahoma"/>
          <w:sz w:val="22"/>
          <w:szCs w:val="22"/>
        </w:rPr>
        <w:t>generation.</w:t>
      </w:r>
      <w:r>
        <w:rPr>
          <w:rFonts w:ascii="Tahoma" w:eastAsia="Tahoma" w:hAnsi="Tahoma" w:cs="Tahoma"/>
          <w:i/>
          <w:sz w:val="22"/>
          <w:szCs w:val="22"/>
        </w:rPr>
        <w:t>digital</w:t>
      </w:r>
      <w:proofErr w:type="spellEnd"/>
      <w:r>
        <w:rPr>
          <w:rFonts w:ascii="Tahoma" w:eastAsia="Tahoma" w:hAnsi="Tahoma" w:cs="Tahoma"/>
          <w:i/>
          <w:sz w:val="22"/>
          <w:szCs w:val="22"/>
        </w:rPr>
        <w:t xml:space="preserve"> native</w:t>
      </w:r>
      <w:r>
        <w:rPr>
          <w:rFonts w:ascii="Tahoma" w:eastAsia="Tahoma" w:hAnsi="Tahoma" w:cs="Tahoma"/>
          <w:sz w:val="22"/>
          <w:szCs w:val="22"/>
        </w:rPr>
        <w:t xml:space="preserve">. </w:t>
      </w:r>
      <w:proofErr w:type="spellStart"/>
      <w:r>
        <w:rPr>
          <w:rFonts w:ascii="Tahoma" w:eastAsia="Tahoma" w:hAnsi="Tahoma" w:cs="Tahoma"/>
          <w:sz w:val="22"/>
          <w:szCs w:val="22"/>
        </w:rPr>
        <w:t>Mardiyanti</w:t>
      </w:r>
      <w:proofErr w:type="spellEnd"/>
      <w:r>
        <w:rPr>
          <w:rFonts w:ascii="Tahoma" w:eastAsia="Tahoma" w:hAnsi="Tahoma" w:cs="Tahoma"/>
          <w:sz w:val="22"/>
          <w:szCs w:val="22"/>
        </w:rPr>
        <w:t xml:space="preserve"> &amp; </w:t>
      </w:r>
      <w:proofErr w:type="spellStart"/>
      <w:r>
        <w:rPr>
          <w:rFonts w:ascii="Tahoma" w:eastAsia="Tahoma" w:hAnsi="Tahoma" w:cs="Tahoma"/>
          <w:sz w:val="22"/>
          <w:szCs w:val="22"/>
        </w:rPr>
        <w:t>Ngatmini</w:t>
      </w:r>
      <w:proofErr w:type="spellEnd"/>
      <w:r>
        <w:rPr>
          <w:rFonts w:ascii="Tahoma" w:eastAsia="Tahoma" w:hAnsi="Tahoma" w:cs="Tahoma"/>
          <w:sz w:val="22"/>
          <w:szCs w:val="22"/>
        </w:rPr>
        <w:t xml:space="preserve"> (2023) proposed a learning </w:t>
      </w:r>
      <w:proofErr w:type="spellStart"/>
      <w:r>
        <w:rPr>
          <w:rFonts w:ascii="Tahoma" w:eastAsia="Tahoma" w:hAnsi="Tahoma" w:cs="Tahoma"/>
          <w:sz w:val="22"/>
          <w:szCs w:val="22"/>
        </w:rPr>
        <w:t>model</w:t>
      </w:r>
      <w:r>
        <w:rPr>
          <w:rFonts w:ascii="Tahoma" w:eastAsia="Tahoma" w:hAnsi="Tahoma" w:cs="Tahoma"/>
          <w:i/>
          <w:sz w:val="22"/>
          <w:szCs w:val="22"/>
        </w:rPr>
        <w:t>paired</w:t>
      </w:r>
      <w:proofErr w:type="spellEnd"/>
      <w:r>
        <w:rPr>
          <w:rFonts w:ascii="Tahoma" w:eastAsia="Tahoma" w:hAnsi="Tahoma" w:cs="Tahoma"/>
          <w:i/>
          <w:sz w:val="22"/>
          <w:szCs w:val="22"/>
        </w:rPr>
        <w:t xml:space="preserve"> </w:t>
      </w:r>
      <w:proofErr w:type="spellStart"/>
      <w:r>
        <w:rPr>
          <w:rFonts w:ascii="Tahoma" w:eastAsia="Tahoma" w:hAnsi="Tahoma" w:cs="Tahoma"/>
          <w:i/>
          <w:sz w:val="22"/>
          <w:szCs w:val="22"/>
        </w:rPr>
        <w:t>storytelling</w:t>
      </w:r>
      <w:r>
        <w:rPr>
          <w:rFonts w:ascii="Tahoma" w:eastAsia="Tahoma" w:hAnsi="Tahoma" w:cs="Tahoma"/>
          <w:sz w:val="22"/>
          <w:szCs w:val="22"/>
        </w:rPr>
        <w:t>which</w:t>
      </w:r>
      <w:proofErr w:type="spellEnd"/>
      <w:r>
        <w:rPr>
          <w:rFonts w:ascii="Tahoma" w:eastAsia="Tahoma" w:hAnsi="Tahoma" w:cs="Tahoma"/>
          <w:sz w:val="22"/>
          <w:szCs w:val="22"/>
        </w:rPr>
        <w:t xml:space="preserve"> can be applied to improve listening skills in various educational contexts. </w:t>
      </w:r>
      <w:proofErr w:type="spellStart"/>
      <w:r>
        <w:rPr>
          <w:rFonts w:ascii="Tahoma" w:eastAsia="Tahoma" w:hAnsi="Tahoma" w:cs="Tahoma"/>
          <w:sz w:val="22"/>
          <w:szCs w:val="22"/>
        </w:rPr>
        <w:t>Rosyidi</w:t>
      </w:r>
      <w:proofErr w:type="spellEnd"/>
      <w:r>
        <w:rPr>
          <w:rFonts w:ascii="Tahoma" w:eastAsia="Tahoma" w:hAnsi="Tahoma" w:cs="Tahoma"/>
          <w:sz w:val="22"/>
          <w:szCs w:val="22"/>
        </w:rPr>
        <w:t xml:space="preserve"> et al. (2022) confirmed that a structured storytelling method can consistently improve the listening skills of children aged 5-6 years. </w:t>
      </w:r>
      <w:proofErr w:type="spellStart"/>
      <w:r>
        <w:rPr>
          <w:rFonts w:ascii="Tahoma" w:eastAsia="Tahoma" w:hAnsi="Tahoma" w:cs="Tahoma"/>
          <w:sz w:val="22"/>
          <w:szCs w:val="22"/>
        </w:rPr>
        <w:t>Nhase</w:t>
      </w:r>
      <w:proofErr w:type="spellEnd"/>
      <w:r>
        <w:rPr>
          <w:rFonts w:ascii="Tahoma" w:eastAsia="Tahoma" w:hAnsi="Tahoma" w:cs="Tahoma"/>
          <w:sz w:val="22"/>
          <w:szCs w:val="22"/>
        </w:rPr>
        <w:t xml:space="preserve"> &amp; Dube (2023) added that integrating a storytelling approach with an inquiry method can simultaneously develop students' scientific skills. This layered model provides flexibility for educators to adapt implementation to specific learning conditions and needs.</w:t>
      </w:r>
    </w:p>
    <w:p w:rsidR="00B80912" w:rsidRDefault="00000000">
      <w:pPr>
        <w:spacing w:after="0" w:line="360" w:lineRule="auto"/>
        <w:ind w:left="851" w:firstLine="0"/>
        <w:jc w:val="center"/>
        <w:rPr>
          <w:rFonts w:ascii="Tahoma" w:eastAsia="Tahoma" w:hAnsi="Tahoma" w:cs="Tahoma"/>
          <w:b/>
          <w:sz w:val="22"/>
          <w:szCs w:val="22"/>
        </w:rPr>
      </w:pPr>
      <w:r>
        <w:rPr>
          <w:rFonts w:ascii="Tahoma" w:eastAsia="Tahoma" w:hAnsi="Tahoma" w:cs="Tahoma"/>
          <w:b/>
          <w:sz w:val="22"/>
          <w:szCs w:val="22"/>
        </w:rPr>
        <w:t>Table 1. Hybridization Model of Oral Tradition and Technology to Overcome the Listening Skills Crisis</w:t>
      </w:r>
    </w:p>
    <w:tbl>
      <w:tblPr>
        <w:tblStyle w:val="a"/>
        <w:tblW w:w="8210"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4"/>
        <w:gridCol w:w="1660"/>
        <w:gridCol w:w="1619"/>
        <w:gridCol w:w="1639"/>
        <w:gridCol w:w="1748"/>
      </w:tblGrid>
      <w:tr w:rsidR="00B80912">
        <w:tc>
          <w:tcPr>
            <w:tcW w:w="1544" w:type="dxa"/>
          </w:tcPr>
          <w:p w:rsidR="00B80912" w:rsidRDefault="00000000">
            <w:pPr>
              <w:spacing w:after="0" w:line="360" w:lineRule="auto"/>
              <w:ind w:firstLine="0"/>
              <w:jc w:val="center"/>
              <w:rPr>
                <w:rFonts w:ascii="Tahoma" w:eastAsia="Tahoma" w:hAnsi="Tahoma" w:cs="Tahoma"/>
                <w:sz w:val="22"/>
                <w:szCs w:val="22"/>
              </w:rPr>
            </w:pPr>
            <w:r>
              <w:rPr>
                <w:rFonts w:ascii="Tahoma" w:eastAsia="Tahoma" w:hAnsi="Tahoma" w:cs="Tahoma"/>
                <w:b/>
                <w:sz w:val="22"/>
                <w:szCs w:val="22"/>
              </w:rPr>
              <w:t>Stages</w:t>
            </w:r>
          </w:p>
        </w:tc>
        <w:tc>
          <w:tcPr>
            <w:tcW w:w="1660" w:type="dxa"/>
          </w:tcPr>
          <w:p w:rsidR="00B80912" w:rsidRDefault="00000000">
            <w:pPr>
              <w:spacing w:after="0" w:line="360" w:lineRule="auto"/>
              <w:ind w:firstLine="0"/>
              <w:jc w:val="center"/>
              <w:rPr>
                <w:rFonts w:ascii="Tahoma" w:eastAsia="Tahoma" w:hAnsi="Tahoma" w:cs="Tahoma"/>
                <w:sz w:val="22"/>
                <w:szCs w:val="22"/>
              </w:rPr>
            </w:pPr>
            <w:r>
              <w:rPr>
                <w:rFonts w:ascii="Tahoma" w:eastAsia="Tahoma" w:hAnsi="Tahoma" w:cs="Tahoma"/>
                <w:b/>
                <w:sz w:val="22"/>
                <w:szCs w:val="22"/>
              </w:rPr>
              <w:t>Traditional Elements</w:t>
            </w:r>
          </w:p>
        </w:tc>
        <w:tc>
          <w:tcPr>
            <w:tcW w:w="1619" w:type="dxa"/>
          </w:tcPr>
          <w:p w:rsidR="00B80912" w:rsidRDefault="00000000">
            <w:pPr>
              <w:spacing w:after="0" w:line="360" w:lineRule="auto"/>
              <w:ind w:firstLine="0"/>
              <w:jc w:val="center"/>
              <w:rPr>
                <w:rFonts w:ascii="Tahoma" w:eastAsia="Tahoma" w:hAnsi="Tahoma" w:cs="Tahoma"/>
                <w:sz w:val="22"/>
                <w:szCs w:val="22"/>
              </w:rPr>
            </w:pPr>
            <w:r>
              <w:rPr>
                <w:rFonts w:ascii="Tahoma" w:eastAsia="Tahoma" w:hAnsi="Tahoma" w:cs="Tahoma"/>
                <w:b/>
                <w:sz w:val="22"/>
                <w:szCs w:val="22"/>
              </w:rPr>
              <w:t>Technology Elements</w:t>
            </w:r>
          </w:p>
        </w:tc>
        <w:tc>
          <w:tcPr>
            <w:tcW w:w="1639" w:type="dxa"/>
          </w:tcPr>
          <w:p w:rsidR="00B80912" w:rsidRDefault="00000000">
            <w:pPr>
              <w:spacing w:after="0" w:line="360" w:lineRule="auto"/>
              <w:ind w:firstLine="0"/>
              <w:jc w:val="center"/>
              <w:rPr>
                <w:rFonts w:ascii="Tahoma" w:eastAsia="Tahoma" w:hAnsi="Tahoma" w:cs="Tahoma"/>
                <w:sz w:val="22"/>
                <w:szCs w:val="22"/>
              </w:rPr>
            </w:pPr>
            <w:r>
              <w:rPr>
                <w:rFonts w:ascii="Tahoma" w:eastAsia="Tahoma" w:hAnsi="Tahoma" w:cs="Tahoma"/>
                <w:b/>
                <w:sz w:val="22"/>
                <w:szCs w:val="22"/>
              </w:rPr>
              <w:t>Hybridization Function</w:t>
            </w:r>
          </w:p>
        </w:tc>
        <w:tc>
          <w:tcPr>
            <w:tcW w:w="1748" w:type="dxa"/>
          </w:tcPr>
          <w:p w:rsidR="00B80912" w:rsidRDefault="00000000">
            <w:pPr>
              <w:spacing w:after="0" w:line="360" w:lineRule="auto"/>
              <w:ind w:firstLine="0"/>
              <w:jc w:val="center"/>
              <w:rPr>
                <w:rFonts w:ascii="Tahoma" w:eastAsia="Tahoma" w:hAnsi="Tahoma" w:cs="Tahoma"/>
                <w:sz w:val="22"/>
                <w:szCs w:val="22"/>
              </w:rPr>
            </w:pPr>
            <w:r>
              <w:rPr>
                <w:rFonts w:ascii="Tahoma" w:eastAsia="Tahoma" w:hAnsi="Tahoma" w:cs="Tahoma"/>
                <w:b/>
                <w:sz w:val="22"/>
                <w:szCs w:val="22"/>
              </w:rPr>
              <w:t>Success Indicators</w:t>
            </w:r>
          </w:p>
        </w:tc>
      </w:tr>
      <w:tr w:rsidR="00B80912">
        <w:tc>
          <w:tcPr>
            <w:tcW w:w="1544"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lastRenderedPageBreak/>
              <w:t>Content Preparation</w:t>
            </w:r>
          </w:p>
        </w:tc>
        <w:tc>
          <w:tcPr>
            <w:tcW w:w="1660"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Selection of stories with moral values, classic narrative structure</w:t>
            </w:r>
          </w:p>
        </w:tc>
        <w:tc>
          <w:tcPr>
            <w:tcW w:w="1619"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Digital platform, interactive multimedia</w:t>
            </w:r>
          </w:p>
        </w:tc>
        <w:tc>
          <w:tcPr>
            <w:tcW w:w="1639"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Adapting traditional content to digital format</w:t>
            </w:r>
          </w:p>
        </w:tc>
        <w:tc>
          <w:tcPr>
            <w:tcW w:w="1748"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Relevance of content to students' interests</w:t>
            </w:r>
          </w:p>
        </w:tc>
      </w:tr>
      <w:tr w:rsidR="00B80912">
        <w:tc>
          <w:tcPr>
            <w:tcW w:w="1544"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Technology Integration</w:t>
            </w:r>
          </w:p>
        </w:tc>
        <w:tc>
          <w:tcPr>
            <w:tcW w:w="1660"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Oral delivery techniques, expressive gestures</w:t>
            </w:r>
          </w:p>
        </w:tc>
        <w:tc>
          <w:tcPr>
            <w:tcW w:w="1619"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Digital visualization, audio effects</w:t>
            </w:r>
          </w:p>
        </w:tc>
        <w:tc>
          <w:tcPr>
            <w:tcW w:w="1639"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Strengthening attraction and understanding</w:t>
            </w:r>
          </w:p>
        </w:tc>
        <w:tc>
          <w:tcPr>
            <w:tcW w:w="1748"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Increased attention span</w:t>
            </w:r>
          </w:p>
        </w:tc>
      </w:tr>
      <w:tr w:rsidR="00B80912">
        <w:tc>
          <w:tcPr>
            <w:tcW w:w="1544"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Interactive Presentation</w:t>
            </w:r>
          </w:p>
        </w:tc>
        <w:tc>
          <w:tcPr>
            <w:tcW w:w="1660"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Two-way dialogue, open questions</w:t>
            </w:r>
          </w:p>
        </w:tc>
        <w:tc>
          <w:tcPr>
            <w:tcW w:w="1619"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Interactive features, real-time response</w:t>
            </w:r>
          </w:p>
        </w:tc>
        <w:tc>
          <w:tcPr>
            <w:tcW w:w="1639"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Active participation of students</w:t>
            </w:r>
          </w:p>
        </w:tc>
        <w:tc>
          <w:tcPr>
            <w:tcW w:w="1748"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Frequency and quality of responses</w:t>
            </w:r>
          </w:p>
        </w:tc>
      </w:tr>
      <w:tr w:rsidR="00B80912">
        <w:tc>
          <w:tcPr>
            <w:tcW w:w="1544"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Responsive Evaluation</w:t>
            </w:r>
          </w:p>
        </w:tc>
        <w:tc>
          <w:tcPr>
            <w:tcW w:w="1660"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Direct observation, informal assessment</w:t>
            </w:r>
          </w:p>
        </w:tc>
        <w:tc>
          <w:tcPr>
            <w:tcW w:w="1619"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Digital data analysis, progress tracking</w:t>
            </w:r>
          </w:p>
        </w:tc>
        <w:tc>
          <w:tcPr>
            <w:tcW w:w="1639"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Objective monitoring of understanding</w:t>
            </w:r>
          </w:p>
        </w:tc>
        <w:tc>
          <w:tcPr>
            <w:tcW w:w="1748"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Accuracy of content understanding</w:t>
            </w:r>
          </w:p>
        </w:tc>
      </w:tr>
      <w:tr w:rsidR="00B80912">
        <w:tc>
          <w:tcPr>
            <w:tcW w:w="1544"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Adaptive Reflection</w:t>
            </w:r>
          </w:p>
        </w:tc>
        <w:tc>
          <w:tcPr>
            <w:tcW w:w="1660"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Discussion of moral values, life applications</w:t>
            </w:r>
          </w:p>
        </w:tc>
        <w:tc>
          <w:tcPr>
            <w:tcW w:w="1619"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Personalize the next learning</w:t>
            </w:r>
          </w:p>
        </w:tc>
        <w:tc>
          <w:tcPr>
            <w:tcW w:w="1639"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Internalization of learning and adjustment</w:t>
            </w:r>
          </w:p>
        </w:tc>
        <w:tc>
          <w:tcPr>
            <w:tcW w:w="1748" w:type="dxa"/>
          </w:tcPr>
          <w:p w:rsidR="00B80912" w:rsidRDefault="00000000">
            <w:pPr>
              <w:spacing w:after="0" w:line="360" w:lineRule="auto"/>
              <w:ind w:firstLine="0"/>
              <w:rPr>
                <w:rFonts w:ascii="Tahoma" w:eastAsia="Tahoma" w:hAnsi="Tahoma" w:cs="Tahoma"/>
                <w:sz w:val="22"/>
                <w:szCs w:val="22"/>
              </w:rPr>
            </w:pPr>
            <w:r>
              <w:rPr>
                <w:rFonts w:ascii="Tahoma" w:eastAsia="Tahoma" w:hAnsi="Tahoma" w:cs="Tahoma"/>
                <w:sz w:val="22"/>
                <w:szCs w:val="22"/>
              </w:rPr>
              <w:t>Transferring learning to other contexts</w:t>
            </w:r>
          </w:p>
        </w:tc>
      </w:tr>
    </w:tbl>
    <w:p w:rsidR="00B80912" w:rsidRDefault="00B80912">
      <w:pPr>
        <w:spacing w:after="0" w:line="360" w:lineRule="auto"/>
        <w:ind w:left="851" w:firstLine="0"/>
        <w:jc w:val="center"/>
        <w:rPr>
          <w:rFonts w:ascii="Tahoma" w:eastAsia="Tahoma" w:hAnsi="Tahoma" w:cs="Tahoma"/>
          <w:sz w:val="22"/>
          <w:szCs w:val="22"/>
        </w:rPr>
      </w:pPr>
    </w:p>
    <w:p w:rsidR="00B80912" w:rsidRDefault="00000000">
      <w:pPr>
        <w:spacing w:after="0" w:line="360" w:lineRule="auto"/>
        <w:ind w:left="1134" w:firstLine="567"/>
        <w:rPr>
          <w:rFonts w:ascii="Tahoma" w:eastAsia="Tahoma" w:hAnsi="Tahoma" w:cs="Tahoma"/>
          <w:sz w:val="22"/>
          <w:szCs w:val="22"/>
        </w:rPr>
      </w:pPr>
      <w:r>
        <w:rPr>
          <w:rFonts w:ascii="Tahoma" w:eastAsia="Tahoma" w:hAnsi="Tahoma" w:cs="Tahoma"/>
          <w:sz w:val="22"/>
          <w:szCs w:val="22"/>
        </w:rPr>
        <w:t xml:space="preserve">An analysis of the hybridization model shows that each stage makes a specific contribution to addressing the listening skills crisis. The content preparation stage addresses the relevance issue by adapting traditional stories to a digital context familiar to the younger </w:t>
      </w:r>
      <w:proofErr w:type="spellStart"/>
      <w:r>
        <w:rPr>
          <w:rFonts w:ascii="Tahoma" w:eastAsia="Tahoma" w:hAnsi="Tahoma" w:cs="Tahoma"/>
          <w:sz w:val="22"/>
          <w:szCs w:val="22"/>
        </w:rPr>
        <w:t>generation.</w:t>
      </w:r>
      <w:r>
        <w:rPr>
          <w:rFonts w:ascii="Tahoma" w:eastAsia="Tahoma" w:hAnsi="Tahoma" w:cs="Tahoma"/>
          <w:i/>
          <w:sz w:val="22"/>
          <w:szCs w:val="22"/>
        </w:rPr>
        <w:t>digital</w:t>
      </w:r>
      <w:proofErr w:type="spellEnd"/>
      <w:r>
        <w:rPr>
          <w:rFonts w:ascii="Tahoma" w:eastAsia="Tahoma" w:hAnsi="Tahoma" w:cs="Tahoma"/>
          <w:i/>
          <w:sz w:val="22"/>
          <w:szCs w:val="22"/>
        </w:rPr>
        <w:t xml:space="preserve"> </w:t>
      </w:r>
      <w:proofErr w:type="spellStart"/>
      <w:r>
        <w:rPr>
          <w:rFonts w:ascii="Tahoma" w:eastAsia="Tahoma" w:hAnsi="Tahoma" w:cs="Tahoma"/>
          <w:i/>
          <w:sz w:val="22"/>
          <w:szCs w:val="22"/>
        </w:rPr>
        <w:t>native</w:t>
      </w:r>
      <w:r>
        <w:rPr>
          <w:rFonts w:ascii="Tahoma" w:eastAsia="Tahoma" w:hAnsi="Tahoma" w:cs="Tahoma"/>
          <w:sz w:val="22"/>
          <w:szCs w:val="22"/>
        </w:rPr>
        <w:t>The</w:t>
      </w:r>
      <w:proofErr w:type="spellEnd"/>
      <w:r>
        <w:rPr>
          <w:rFonts w:ascii="Tahoma" w:eastAsia="Tahoma" w:hAnsi="Tahoma" w:cs="Tahoma"/>
          <w:sz w:val="22"/>
          <w:szCs w:val="22"/>
        </w:rPr>
        <w:t xml:space="preserve"> technology integration stage addresses the problem of short attention span through engaging and interactive multimodal stimuli. The interactive delivery stage addresses the problem of passivity by encouraging active participation through responsive features. Aini et al. (2024) found that applying storytelling methods with appropriate duration and structure can significantly improve the listening skills of children aged 5-6 years. Indah (2024) reinforced the finding that storytelling methods using hand puppets can optimize the cognitive development of children aged 4-6 years. </w:t>
      </w:r>
      <w:proofErr w:type="spellStart"/>
      <w:r>
        <w:rPr>
          <w:rFonts w:ascii="Tahoma" w:eastAsia="Tahoma" w:hAnsi="Tahoma" w:cs="Tahoma"/>
          <w:sz w:val="22"/>
          <w:szCs w:val="22"/>
        </w:rPr>
        <w:t>Mawarni</w:t>
      </w:r>
      <w:proofErr w:type="spellEnd"/>
      <w:r>
        <w:rPr>
          <w:rFonts w:ascii="Tahoma" w:eastAsia="Tahoma" w:hAnsi="Tahoma" w:cs="Tahoma"/>
          <w:sz w:val="22"/>
          <w:szCs w:val="22"/>
        </w:rPr>
        <w:t xml:space="preserve"> et al. (2024) added that the role of teachers in instilling </w:t>
      </w:r>
      <w:r>
        <w:rPr>
          <w:rFonts w:ascii="Tahoma" w:eastAsia="Tahoma" w:hAnsi="Tahoma" w:cs="Tahoma"/>
          <w:sz w:val="22"/>
          <w:szCs w:val="22"/>
        </w:rPr>
        <w:lastRenderedPageBreak/>
        <w:t>moral values ​​through storytelling becomes more effective with the support of appropriate technology. Each stage of this hybridization model is designed to reinforce each other in achieving comprehensive learning objectives.</w:t>
      </w:r>
    </w:p>
    <w:p w:rsidR="00B80912" w:rsidRDefault="00000000">
      <w:pPr>
        <w:spacing w:after="0" w:line="360" w:lineRule="auto"/>
        <w:ind w:left="1134" w:firstLine="567"/>
        <w:rPr>
          <w:rFonts w:ascii="Tahoma" w:eastAsia="Tahoma" w:hAnsi="Tahoma" w:cs="Tahoma"/>
          <w:sz w:val="22"/>
          <w:szCs w:val="22"/>
        </w:rPr>
      </w:pPr>
      <w:r>
        <w:rPr>
          <w:rFonts w:ascii="Tahoma" w:eastAsia="Tahoma" w:hAnsi="Tahoma" w:cs="Tahoma"/>
          <w:sz w:val="22"/>
          <w:szCs w:val="22"/>
        </w:rPr>
        <w:t xml:space="preserve">The effectiveness of the hybrid model in addressing the listening skills crisis is measured through four main dimensions: increased attention span, quality of content comprehension, frequency of active participation, and transfer of learning to other contexts. The first dimension measures students' ability to maintain focus over longer learning periods compared to conventional methods. The second dimension evaluates the depth of understanding of the storyline, characters, and moral messages conveyed. The third dimension observes the level of student engagement through questions, comments, and spontaneous responses during the learning process. The fourth dimension assesses students' ability to apply the lessons learned in different situations and contexts. Dewi (2024) </w:t>
      </w:r>
      <w:proofErr w:type="spellStart"/>
      <w:r>
        <w:rPr>
          <w:rFonts w:ascii="Tahoma" w:eastAsia="Tahoma" w:hAnsi="Tahoma" w:cs="Tahoma"/>
          <w:sz w:val="22"/>
          <w:szCs w:val="22"/>
        </w:rPr>
        <w:t>through</w:t>
      </w:r>
      <w:r>
        <w:rPr>
          <w:rFonts w:ascii="Tahoma" w:eastAsia="Tahoma" w:hAnsi="Tahoma" w:cs="Tahoma"/>
          <w:i/>
          <w:sz w:val="22"/>
          <w:szCs w:val="22"/>
        </w:rPr>
        <w:t>systematic</w:t>
      </w:r>
      <w:proofErr w:type="spellEnd"/>
      <w:r>
        <w:rPr>
          <w:rFonts w:ascii="Tahoma" w:eastAsia="Tahoma" w:hAnsi="Tahoma" w:cs="Tahoma"/>
          <w:i/>
          <w:sz w:val="22"/>
          <w:szCs w:val="22"/>
        </w:rPr>
        <w:t xml:space="preserve"> literature </w:t>
      </w:r>
      <w:proofErr w:type="spellStart"/>
      <w:r>
        <w:rPr>
          <w:rFonts w:ascii="Tahoma" w:eastAsia="Tahoma" w:hAnsi="Tahoma" w:cs="Tahoma"/>
          <w:i/>
          <w:sz w:val="22"/>
          <w:szCs w:val="22"/>
        </w:rPr>
        <w:t>review</w:t>
      </w:r>
      <w:r>
        <w:rPr>
          <w:rFonts w:ascii="Tahoma" w:eastAsia="Tahoma" w:hAnsi="Tahoma" w:cs="Tahoma"/>
          <w:sz w:val="22"/>
          <w:szCs w:val="22"/>
        </w:rPr>
        <w:t>confirmed</w:t>
      </w:r>
      <w:proofErr w:type="spellEnd"/>
      <w:r>
        <w:rPr>
          <w:rFonts w:ascii="Tahoma" w:eastAsia="Tahoma" w:hAnsi="Tahoma" w:cs="Tahoma"/>
          <w:sz w:val="22"/>
          <w:szCs w:val="22"/>
        </w:rPr>
        <w:t xml:space="preserve"> that storytelling has a positive effect on the receptive language development of early childhood. Budiarti et al. (2022) found that the </w:t>
      </w:r>
      <w:proofErr w:type="spellStart"/>
      <w:r>
        <w:rPr>
          <w:rFonts w:ascii="Tahoma" w:eastAsia="Tahoma" w:hAnsi="Tahoma" w:cs="Tahoma"/>
          <w:sz w:val="22"/>
          <w:szCs w:val="22"/>
        </w:rPr>
        <w:t>program</w:t>
      </w:r>
      <w:r>
        <w:rPr>
          <w:rFonts w:ascii="Tahoma" w:eastAsia="Tahoma" w:hAnsi="Tahoma" w:cs="Tahoma"/>
          <w:i/>
          <w:sz w:val="22"/>
          <w:szCs w:val="22"/>
        </w:rPr>
        <w:t>storytelling</w:t>
      </w:r>
      <w:proofErr w:type="spellEnd"/>
      <w:r>
        <w:rPr>
          <w:rFonts w:ascii="Tahoma" w:eastAsia="Tahoma" w:hAnsi="Tahoma" w:cs="Tahoma"/>
          <w:i/>
          <w:sz w:val="22"/>
          <w:szCs w:val="22"/>
        </w:rPr>
        <w:t xml:space="preserve"> one day one </w:t>
      </w:r>
      <w:proofErr w:type="spellStart"/>
      <w:r>
        <w:rPr>
          <w:rFonts w:ascii="Tahoma" w:eastAsia="Tahoma" w:hAnsi="Tahoma" w:cs="Tahoma"/>
          <w:i/>
          <w:sz w:val="22"/>
          <w:szCs w:val="22"/>
        </w:rPr>
        <w:t>book</w:t>
      </w:r>
      <w:r>
        <w:rPr>
          <w:rFonts w:ascii="Tahoma" w:eastAsia="Tahoma" w:hAnsi="Tahoma" w:cs="Tahoma"/>
          <w:sz w:val="22"/>
          <w:szCs w:val="22"/>
        </w:rPr>
        <w:t>can</w:t>
      </w:r>
      <w:proofErr w:type="spellEnd"/>
      <w:r>
        <w:rPr>
          <w:rFonts w:ascii="Tahoma" w:eastAsia="Tahoma" w:hAnsi="Tahoma" w:cs="Tahoma"/>
          <w:sz w:val="22"/>
          <w:szCs w:val="22"/>
        </w:rPr>
        <w:t xml:space="preserve"> measurably improve the expressive language skills of children aged 4-5 years. Pattanaik et al. (2024) added that storytelling as a learning tool can improve empathy, listening skills, and reflection across various age groups. This multidimensional measurement provides a comprehensive picture of the effectiveness of the hybridization model in addressing the listening skills crisis of the younger </w:t>
      </w:r>
      <w:proofErr w:type="spellStart"/>
      <w:r>
        <w:rPr>
          <w:rFonts w:ascii="Tahoma" w:eastAsia="Tahoma" w:hAnsi="Tahoma" w:cs="Tahoma"/>
          <w:sz w:val="22"/>
          <w:szCs w:val="22"/>
        </w:rPr>
        <w:t>generation.</w:t>
      </w:r>
      <w:r>
        <w:rPr>
          <w:rFonts w:ascii="Tahoma" w:eastAsia="Tahoma" w:hAnsi="Tahoma" w:cs="Tahoma"/>
          <w:i/>
          <w:sz w:val="22"/>
          <w:szCs w:val="22"/>
        </w:rPr>
        <w:t>digital</w:t>
      </w:r>
      <w:proofErr w:type="spellEnd"/>
      <w:r>
        <w:rPr>
          <w:rFonts w:ascii="Tahoma" w:eastAsia="Tahoma" w:hAnsi="Tahoma" w:cs="Tahoma"/>
          <w:i/>
          <w:sz w:val="22"/>
          <w:szCs w:val="22"/>
        </w:rPr>
        <w:t xml:space="preserve"> native</w:t>
      </w:r>
      <w:r>
        <w:rPr>
          <w:rFonts w:ascii="Tahoma" w:eastAsia="Tahoma" w:hAnsi="Tahoma" w:cs="Tahoma"/>
          <w:sz w:val="22"/>
          <w:szCs w:val="22"/>
        </w:rPr>
        <w:t>.</w:t>
      </w:r>
    </w:p>
    <w:p w:rsidR="00B80912" w:rsidRDefault="00B80912">
      <w:pPr>
        <w:spacing w:after="0" w:line="360" w:lineRule="auto"/>
        <w:ind w:left="1134" w:firstLine="567"/>
        <w:rPr>
          <w:rFonts w:ascii="Tahoma" w:eastAsia="Tahoma" w:hAnsi="Tahoma" w:cs="Tahoma"/>
          <w:sz w:val="22"/>
          <w:szCs w:val="22"/>
        </w:rPr>
      </w:pPr>
    </w:p>
    <w:p w:rsidR="00B80912" w:rsidRDefault="00000000">
      <w:pPr>
        <w:numPr>
          <w:ilvl w:val="0"/>
          <w:numId w:val="1"/>
        </w:numPr>
        <w:pBdr>
          <w:top w:val="nil"/>
          <w:left w:val="nil"/>
          <w:bottom w:val="nil"/>
          <w:right w:val="nil"/>
          <w:between w:val="nil"/>
        </w:pBdr>
        <w:spacing w:after="0" w:line="360" w:lineRule="auto"/>
        <w:ind w:left="1080"/>
        <w:rPr>
          <w:rFonts w:ascii="Tahoma" w:eastAsia="Tahoma" w:hAnsi="Tahoma" w:cs="Tahoma"/>
          <w:b/>
          <w:color w:val="000000"/>
          <w:sz w:val="22"/>
          <w:szCs w:val="22"/>
        </w:rPr>
      </w:pPr>
      <w:r>
        <w:rPr>
          <w:rFonts w:ascii="Tahoma" w:eastAsia="Tahoma" w:hAnsi="Tahoma" w:cs="Tahoma"/>
          <w:b/>
          <w:color w:val="000000"/>
          <w:sz w:val="22"/>
          <w:szCs w:val="22"/>
        </w:rPr>
        <w:t>Theoretical and Practical Implications of the Hybridization Model</w:t>
      </w:r>
    </w:p>
    <w:p w:rsidR="00B80912" w:rsidRDefault="00000000">
      <w:pPr>
        <w:spacing w:after="0" w:line="360" w:lineRule="auto"/>
        <w:ind w:left="1134" w:firstLine="567"/>
        <w:rPr>
          <w:rFonts w:ascii="Tahoma" w:eastAsia="Tahoma" w:hAnsi="Tahoma" w:cs="Tahoma"/>
          <w:sz w:val="22"/>
          <w:szCs w:val="22"/>
        </w:rPr>
      </w:pPr>
      <w:r>
        <w:rPr>
          <w:rFonts w:ascii="Tahoma" w:eastAsia="Tahoma" w:hAnsi="Tahoma" w:cs="Tahoma"/>
          <w:sz w:val="22"/>
          <w:szCs w:val="22"/>
        </w:rPr>
        <w:t xml:space="preserve">The hybridization model of oral tradition and digital technology provides a theoretical contribution to the development of constructivist learning theory in the digital era. This model broadens the understanding of how students construct knowledge through active interaction with learning environments that combine traditional and technological elements. This theoretical contribution lies in the conceptualization of learning as a hybrid process that does not simply combine two approaches but creates a synergy that results in a transformative learning experience. </w:t>
      </w:r>
      <w:proofErr w:type="spellStart"/>
      <w:r>
        <w:rPr>
          <w:rFonts w:ascii="Tahoma" w:eastAsia="Tahoma" w:hAnsi="Tahoma" w:cs="Tahoma"/>
          <w:sz w:val="22"/>
          <w:szCs w:val="22"/>
        </w:rPr>
        <w:t>Siswanti</w:t>
      </w:r>
      <w:proofErr w:type="spellEnd"/>
      <w:r>
        <w:rPr>
          <w:rFonts w:ascii="Tahoma" w:eastAsia="Tahoma" w:hAnsi="Tahoma" w:cs="Tahoma"/>
          <w:sz w:val="22"/>
          <w:szCs w:val="22"/>
        </w:rPr>
        <w:t xml:space="preserve"> &amp; Daud (2024) analyzed the benefits of storytelling methods on the social-emotional abilities of early childhood, demonstrating a close relationship between the development of listening skills and social-emotional maturity. </w:t>
      </w:r>
      <w:proofErr w:type="spellStart"/>
      <w:r>
        <w:rPr>
          <w:rFonts w:ascii="Tahoma" w:eastAsia="Tahoma" w:hAnsi="Tahoma" w:cs="Tahoma"/>
          <w:sz w:val="22"/>
          <w:szCs w:val="22"/>
        </w:rPr>
        <w:t>Suwardi</w:t>
      </w:r>
      <w:proofErr w:type="spellEnd"/>
      <w:r>
        <w:rPr>
          <w:rFonts w:ascii="Tahoma" w:eastAsia="Tahoma" w:hAnsi="Tahoma" w:cs="Tahoma"/>
          <w:sz w:val="22"/>
          <w:szCs w:val="22"/>
        </w:rPr>
        <w:t xml:space="preserve"> &amp; Sari (2024) developed a storytelling method using hand puppets to improve listening skills that can be adapted to modern technology. Yanti </w:t>
      </w:r>
      <w:r>
        <w:rPr>
          <w:rFonts w:ascii="Tahoma" w:eastAsia="Tahoma" w:hAnsi="Tahoma" w:cs="Tahoma"/>
          <w:sz w:val="22"/>
          <w:szCs w:val="22"/>
        </w:rPr>
        <w:lastRenderedPageBreak/>
        <w:t xml:space="preserve">et al. (2023) implemented the </w:t>
      </w:r>
      <w:proofErr w:type="spellStart"/>
      <w:r>
        <w:rPr>
          <w:rFonts w:ascii="Tahoma" w:eastAsia="Tahoma" w:hAnsi="Tahoma" w:cs="Tahoma"/>
          <w:sz w:val="22"/>
          <w:szCs w:val="22"/>
        </w:rPr>
        <w:t>method.</w:t>
      </w:r>
      <w:r>
        <w:rPr>
          <w:rFonts w:ascii="Tahoma" w:eastAsia="Tahoma" w:hAnsi="Tahoma" w:cs="Tahoma"/>
          <w:i/>
          <w:sz w:val="22"/>
          <w:szCs w:val="22"/>
        </w:rPr>
        <w:t>storytelling</w:t>
      </w:r>
      <w:r>
        <w:rPr>
          <w:rFonts w:ascii="Tahoma" w:eastAsia="Tahoma" w:hAnsi="Tahoma" w:cs="Tahoma"/>
          <w:sz w:val="22"/>
          <w:szCs w:val="22"/>
        </w:rPr>
        <w:t>to</w:t>
      </w:r>
      <w:proofErr w:type="spellEnd"/>
      <w:r>
        <w:rPr>
          <w:rFonts w:ascii="Tahoma" w:eastAsia="Tahoma" w:hAnsi="Tahoma" w:cs="Tahoma"/>
          <w:sz w:val="22"/>
          <w:szCs w:val="22"/>
        </w:rPr>
        <w:t xml:space="preserve"> improve children's language skills, demonstrating great potential for developing hybrid models. This theoretical contribution opens up opportunities for further research on hybrid learning across various fields of study.</w:t>
      </w:r>
    </w:p>
    <w:p w:rsidR="00B80912" w:rsidRDefault="00000000">
      <w:pPr>
        <w:spacing w:after="0" w:line="360" w:lineRule="auto"/>
        <w:ind w:left="1134" w:firstLine="567"/>
        <w:rPr>
          <w:rFonts w:ascii="Tahoma" w:eastAsia="Tahoma" w:hAnsi="Tahoma" w:cs="Tahoma"/>
          <w:sz w:val="22"/>
          <w:szCs w:val="22"/>
        </w:rPr>
      </w:pPr>
      <w:r>
        <w:rPr>
          <w:rFonts w:ascii="Tahoma" w:eastAsia="Tahoma" w:hAnsi="Tahoma" w:cs="Tahoma"/>
          <w:sz w:val="22"/>
          <w:szCs w:val="22"/>
        </w:rPr>
        <w:t>The practical implementation of the hybridization model of oral tradition and digital technology requires adequate infrastructure preparation and educator competency. Infrastructure preparation includes the provision of technological devices that can support interactive learning, a stable internet connection, and a learning space conducive to hybridization activities. Required educator competencies include traditional storytelling skills, mastery of learning technology, and the ability to manage interactive learning that combines both elements. Maureen et al. (2020) developed storytelling activities to support early childhood digital literacy, which can serve as a reference for educator training. Azhari (2021) examined early childhood language development through storytelling methods, providing a pedagogical foundation for implementing the hybridization model. Mujahidah et al. (2021) examined the role of storytelling methods using hand puppets in children's language development, providing practical implementation guidelines. Adequate infrastructure preparation and educator competency are prerequisites for the successful implementation of the hybridization model in real-life learning contexts.</w:t>
      </w:r>
    </w:p>
    <w:p w:rsidR="00B80912" w:rsidRPr="00382871" w:rsidRDefault="00000000" w:rsidP="00382871">
      <w:pPr>
        <w:spacing w:after="0" w:line="360" w:lineRule="auto"/>
        <w:ind w:left="1134" w:firstLine="567"/>
        <w:rPr>
          <w:rFonts w:ascii="Tahoma" w:eastAsia="Tahoma" w:hAnsi="Tahoma" w:cs="Tahoma"/>
          <w:sz w:val="22"/>
          <w:szCs w:val="22"/>
        </w:rPr>
      </w:pPr>
      <w:r>
        <w:rPr>
          <w:rFonts w:ascii="Tahoma" w:eastAsia="Tahoma" w:hAnsi="Tahoma" w:cs="Tahoma"/>
          <w:sz w:val="22"/>
          <w:szCs w:val="22"/>
        </w:rPr>
        <w:t xml:space="preserve">Evaluation of the effectiveness of the hybridization model of oral tradition and digital technology shows great potential to overcome the crisis of listening skills of the younger </w:t>
      </w:r>
      <w:proofErr w:type="spellStart"/>
      <w:r>
        <w:rPr>
          <w:rFonts w:ascii="Tahoma" w:eastAsia="Tahoma" w:hAnsi="Tahoma" w:cs="Tahoma"/>
          <w:sz w:val="22"/>
          <w:szCs w:val="22"/>
        </w:rPr>
        <w:t>generation.</w:t>
      </w:r>
      <w:r>
        <w:rPr>
          <w:rFonts w:ascii="Tahoma" w:eastAsia="Tahoma" w:hAnsi="Tahoma" w:cs="Tahoma"/>
          <w:i/>
          <w:sz w:val="22"/>
          <w:szCs w:val="22"/>
        </w:rPr>
        <w:t>digital</w:t>
      </w:r>
      <w:proofErr w:type="spellEnd"/>
      <w:r>
        <w:rPr>
          <w:rFonts w:ascii="Tahoma" w:eastAsia="Tahoma" w:hAnsi="Tahoma" w:cs="Tahoma"/>
          <w:i/>
          <w:sz w:val="22"/>
          <w:szCs w:val="22"/>
        </w:rPr>
        <w:t xml:space="preserve"> </w:t>
      </w:r>
      <w:proofErr w:type="spellStart"/>
      <w:r>
        <w:rPr>
          <w:rFonts w:ascii="Tahoma" w:eastAsia="Tahoma" w:hAnsi="Tahoma" w:cs="Tahoma"/>
          <w:i/>
          <w:sz w:val="22"/>
          <w:szCs w:val="22"/>
        </w:rPr>
        <w:t>native</w:t>
      </w:r>
      <w:r>
        <w:rPr>
          <w:rFonts w:ascii="Tahoma" w:eastAsia="Tahoma" w:hAnsi="Tahoma" w:cs="Tahoma"/>
          <w:sz w:val="22"/>
          <w:szCs w:val="22"/>
        </w:rPr>
        <w:t>while</w:t>
      </w:r>
      <w:proofErr w:type="spellEnd"/>
      <w:r>
        <w:rPr>
          <w:rFonts w:ascii="Tahoma" w:eastAsia="Tahoma" w:hAnsi="Tahoma" w:cs="Tahoma"/>
          <w:sz w:val="22"/>
          <w:szCs w:val="22"/>
        </w:rPr>
        <w:t xml:space="preserve"> maintaining traditional values. This model successfully bridges the gap between traditional learning approaches rich in cultural values ​​and the learning needs of the digital generation, which demands interactivity and multimodal stimuli. The success of the hybrid model lies in its ability to optimize the strengths of each approach while minimizing their weaknesses. </w:t>
      </w:r>
      <w:proofErr w:type="spellStart"/>
      <w:r>
        <w:rPr>
          <w:rFonts w:ascii="Tahoma" w:eastAsia="Tahoma" w:hAnsi="Tahoma" w:cs="Tahoma"/>
          <w:sz w:val="22"/>
          <w:szCs w:val="22"/>
        </w:rPr>
        <w:t>Rafiola</w:t>
      </w:r>
      <w:proofErr w:type="spellEnd"/>
      <w:r>
        <w:rPr>
          <w:rFonts w:ascii="Tahoma" w:eastAsia="Tahoma" w:hAnsi="Tahoma" w:cs="Tahoma"/>
          <w:sz w:val="22"/>
          <w:szCs w:val="22"/>
        </w:rPr>
        <w:t xml:space="preserve"> et al. (2022) evaluated the effectiveness of the </w:t>
      </w:r>
      <w:proofErr w:type="spellStart"/>
      <w:r>
        <w:rPr>
          <w:rFonts w:ascii="Tahoma" w:eastAsia="Tahoma" w:hAnsi="Tahoma" w:cs="Tahoma"/>
          <w:sz w:val="22"/>
          <w:szCs w:val="22"/>
        </w:rPr>
        <w:t>method.</w:t>
      </w:r>
      <w:r>
        <w:rPr>
          <w:rFonts w:ascii="Tahoma" w:eastAsia="Tahoma" w:hAnsi="Tahoma" w:cs="Tahoma"/>
          <w:i/>
          <w:sz w:val="22"/>
          <w:szCs w:val="22"/>
        </w:rPr>
        <w:t>storytelling</w:t>
      </w:r>
      <w:r>
        <w:rPr>
          <w:rFonts w:ascii="Tahoma" w:eastAsia="Tahoma" w:hAnsi="Tahoma" w:cs="Tahoma"/>
          <w:sz w:val="22"/>
          <w:szCs w:val="22"/>
        </w:rPr>
        <w:t>to</w:t>
      </w:r>
      <w:proofErr w:type="spellEnd"/>
      <w:r>
        <w:rPr>
          <w:rFonts w:ascii="Tahoma" w:eastAsia="Tahoma" w:hAnsi="Tahoma" w:cs="Tahoma"/>
          <w:sz w:val="22"/>
          <w:szCs w:val="22"/>
        </w:rPr>
        <w:t xml:space="preserve"> improve the language development of early childhood, which shows consistent positive results. Rukanah et al. (2022) analyzed changes in language development with finger puppet stimulation in preschool children, providing empirical evidence of the effectiveness of the hybridization approach. </w:t>
      </w:r>
      <w:proofErr w:type="spellStart"/>
      <w:r>
        <w:rPr>
          <w:rFonts w:ascii="Tahoma" w:eastAsia="Tahoma" w:hAnsi="Tahoma" w:cs="Tahoma"/>
          <w:sz w:val="22"/>
          <w:szCs w:val="22"/>
        </w:rPr>
        <w:t>Hasanudin</w:t>
      </w:r>
      <w:proofErr w:type="spellEnd"/>
      <w:r>
        <w:rPr>
          <w:rFonts w:ascii="Tahoma" w:eastAsia="Tahoma" w:hAnsi="Tahoma" w:cs="Tahoma"/>
          <w:sz w:val="22"/>
          <w:szCs w:val="22"/>
        </w:rPr>
        <w:t xml:space="preserve"> et al. (2022) examined the implementation of </w:t>
      </w:r>
      <w:proofErr w:type="spellStart"/>
      <w:r>
        <w:rPr>
          <w:rFonts w:ascii="Tahoma" w:eastAsia="Tahoma" w:hAnsi="Tahoma" w:cs="Tahoma"/>
          <w:sz w:val="22"/>
          <w:szCs w:val="22"/>
        </w:rPr>
        <w:t>learning</w:t>
      </w:r>
      <w:r>
        <w:rPr>
          <w:rFonts w:ascii="Tahoma" w:eastAsia="Tahoma" w:hAnsi="Tahoma" w:cs="Tahoma"/>
          <w:i/>
          <w:sz w:val="22"/>
          <w:szCs w:val="22"/>
        </w:rPr>
        <w:t>storytelling</w:t>
      </w:r>
      <w:r>
        <w:rPr>
          <w:rFonts w:ascii="Tahoma" w:eastAsia="Tahoma" w:hAnsi="Tahoma" w:cs="Tahoma"/>
          <w:sz w:val="22"/>
          <w:szCs w:val="22"/>
        </w:rPr>
        <w:t>which</w:t>
      </w:r>
      <w:proofErr w:type="spellEnd"/>
      <w:r>
        <w:rPr>
          <w:rFonts w:ascii="Tahoma" w:eastAsia="Tahoma" w:hAnsi="Tahoma" w:cs="Tahoma"/>
          <w:sz w:val="22"/>
          <w:szCs w:val="22"/>
        </w:rPr>
        <w:t xml:space="preserve"> demonstrates a simultaneous improvement in children's language and social skills. This comprehensive evaluation confirms that the hybrid model of oral tradition and </w:t>
      </w:r>
      <w:r>
        <w:rPr>
          <w:rFonts w:ascii="Tahoma" w:eastAsia="Tahoma" w:hAnsi="Tahoma" w:cs="Tahoma"/>
          <w:sz w:val="22"/>
          <w:szCs w:val="22"/>
        </w:rPr>
        <w:lastRenderedPageBreak/>
        <w:t xml:space="preserve">digital technology is an effective, innovative solution to address the crisis in listening skills of the younger </w:t>
      </w:r>
      <w:proofErr w:type="spellStart"/>
      <w:r>
        <w:rPr>
          <w:rFonts w:ascii="Tahoma" w:eastAsia="Tahoma" w:hAnsi="Tahoma" w:cs="Tahoma"/>
          <w:sz w:val="22"/>
          <w:szCs w:val="22"/>
        </w:rPr>
        <w:t>generation.</w:t>
      </w:r>
      <w:r>
        <w:rPr>
          <w:rFonts w:ascii="Tahoma" w:eastAsia="Tahoma" w:hAnsi="Tahoma" w:cs="Tahoma"/>
          <w:i/>
          <w:sz w:val="22"/>
          <w:szCs w:val="22"/>
        </w:rPr>
        <w:t>digital</w:t>
      </w:r>
      <w:proofErr w:type="spellEnd"/>
      <w:r>
        <w:rPr>
          <w:rFonts w:ascii="Tahoma" w:eastAsia="Tahoma" w:hAnsi="Tahoma" w:cs="Tahoma"/>
          <w:i/>
          <w:sz w:val="22"/>
          <w:szCs w:val="22"/>
        </w:rPr>
        <w:t xml:space="preserve"> </w:t>
      </w:r>
      <w:proofErr w:type="spellStart"/>
      <w:r>
        <w:rPr>
          <w:rFonts w:ascii="Tahoma" w:eastAsia="Tahoma" w:hAnsi="Tahoma" w:cs="Tahoma"/>
          <w:i/>
          <w:sz w:val="22"/>
          <w:szCs w:val="22"/>
        </w:rPr>
        <w:t>native</w:t>
      </w:r>
      <w:r>
        <w:rPr>
          <w:rFonts w:ascii="Tahoma" w:eastAsia="Tahoma" w:hAnsi="Tahoma" w:cs="Tahoma"/>
          <w:sz w:val="22"/>
          <w:szCs w:val="22"/>
        </w:rPr>
        <w:t>while</w:t>
      </w:r>
      <w:proofErr w:type="spellEnd"/>
      <w:r>
        <w:rPr>
          <w:rFonts w:ascii="Tahoma" w:eastAsia="Tahoma" w:hAnsi="Tahoma" w:cs="Tahoma"/>
          <w:sz w:val="22"/>
          <w:szCs w:val="22"/>
        </w:rPr>
        <w:t xml:space="preserve"> maintaining traditional wisdom.</w:t>
      </w:r>
    </w:p>
    <w:p w:rsidR="00B80912" w:rsidRDefault="00000000">
      <w:pPr>
        <w:pBdr>
          <w:top w:val="nil"/>
          <w:left w:val="nil"/>
          <w:bottom w:val="nil"/>
          <w:right w:val="nil"/>
          <w:between w:val="nil"/>
        </w:pBdr>
        <w:spacing w:after="0" w:line="276" w:lineRule="auto"/>
        <w:ind w:right="282" w:firstLine="720"/>
        <w:rPr>
          <w:rFonts w:ascii="Tahoma" w:eastAsia="Tahoma" w:hAnsi="Tahoma" w:cs="Tahoma"/>
          <w:b/>
          <w:color w:val="000000"/>
          <w:sz w:val="24"/>
          <w:szCs w:val="24"/>
        </w:rPr>
      </w:pPr>
      <w:r>
        <w:rPr>
          <w:rFonts w:ascii="Tahoma" w:eastAsia="Tahoma" w:hAnsi="Tahoma" w:cs="Tahoma"/>
          <w:b/>
          <w:color w:val="000000"/>
          <w:sz w:val="24"/>
          <w:szCs w:val="24"/>
        </w:rPr>
        <w:t>CONCLUSION</w:t>
      </w:r>
    </w:p>
    <w:p w:rsidR="00B80912" w:rsidRDefault="00000000">
      <w:pPr>
        <w:spacing w:line="276" w:lineRule="auto"/>
        <w:ind w:left="720" w:right="282" w:firstLine="720"/>
        <w:rPr>
          <w:rFonts w:ascii="Tahoma" w:eastAsia="Tahoma" w:hAnsi="Tahoma" w:cs="Tahoma"/>
          <w:sz w:val="22"/>
          <w:szCs w:val="22"/>
        </w:rPr>
      </w:pPr>
      <w:r>
        <w:rPr>
          <w:rFonts w:ascii="Tahoma" w:eastAsia="Tahoma" w:hAnsi="Tahoma" w:cs="Tahoma"/>
          <w:sz w:val="22"/>
          <w:szCs w:val="22"/>
        </w:rPr>
        <w:t xml:space="preserve">The hybridization of oral tradition and digital technology has proven effective in overcoming the crisis of listening skills of the younger </w:t>
      </w:r>
      <w:proofErr w:type="spellStart"/>
      <w:r>
        <w:rPr>
          <w:rFonts w:ascii="Tahoma" w:eastAsia="Tahoma" w:hAnsi="Tahoma" w:cs="Tahoma"/>
          <w:sz w:val="22"/>
          <w:szCs w:val="22"/>
        </w:rPr>
        <w:t>generation.</w:t>
      </w:r>
      <w:r>
        <w:rPr>
          <w:rFonts w:ascii="Tahoma" w:eastAsia="Tahoma" w:hAnsi="Tahoma" w:cs="Tahoma"/>
          <w:i/>
          <w:sz w:val="22"/>
          <w:szCs w:val="22"/>
        </w:rPr>
        <w:t>digital</w:t>
      </w:r>
      <w:proofErr w:type="spellEnd"/>
      <w:r>
        <w:rPr>
          <w:rFonts w:ascii="Tahoma" w:eastAsia="Tahoma" w:hAnsi="Tahoma" w:cs="Tahoma"/>
          <w:i/>
          <w:sz w:val="22"/>
          <w:szCs w:val="22"/>
        </w:rPr>
        <w:t xml:space="preserve"> </w:t>
      </w:r>
      <w:proofErr w:type="spellStart"/>
      <w:r>
        <w:rPr>
          <w:rFonts w:ascii="Tahoma" w:eastAsia="Tahoma" w:hAnsi="Tahoma" w:cs="Tahoma"/>
          <w:i/>
          <w:sz w:val="22"/>
          <w:szCs w:val="22"/>
        </w:rPr>
        <w:t>native</w:t>
      </w:r>
      <w:r>
        <w:rPr>
          <w:rFonts w:ascii="Tahoma" w:eastAsia="Tahoma" w:hAnsi="Tahoma" w:cs="Tahoma"/>
          <w:sz w:val="22"/>
          <w:szCs w:val="22"/>
        </w:rPr>
        <w:t>through</w:t>
      </w:r>
      <w:proofErr w:type="spellEnd"/>
      <w:r>
        <w:rPr>
          <w:rFonts w:ascii="Tahoma" w:eastAsia="Tahoma" w:hAnsi="Tahoma" w:cs="Tahoma"/>
          <w:sz w:val="22"/>
          <w:szCs w:val="22"/>
        </w:rPr>
        <w:t xml:space="preserve"> the strategic integration of traditional narrative wisdom and modern interactive stimuli. The developed model demonstrates a layered structure with five main stages: content preparation, technology integration, interactive delivery, responsive evaluation, and adaptive reflection, which successfully optimizes attention span, content comprehension, and active student participation. The transformation of learning patterns from passive to participatory creates a meaningful listening experience while maintaining the cultural values ​​inherent in storytelling traditions. Research findings confirm that hybridization is not simply the addition of technological elements to traditional methods, but rather a fundamental transformation in how content is delivered and received by students in the digital age.</w:t>
      </w:r>
    </w:p>
    <w:p w:rsidR="00B80912" w:rsidRDefault="00000000">
      <w:pPr>
        <w:spacing w:line="276" w:lineRule="auto"/>
        <w:ind w:left="720" w:right="282" w:firstLine="720"/>
        <w:rPr>
          <w:rFonts w:ascii="Tahoma" w:eastAsia="Tahoma" w:hAnsi="Tahoma" w:cs="Tahoma"/>
          <w:sz w:val="22"/>
          <w:szCs w:val="22"/>
        </w:rPr>
      </w:pPr>
      <w:r>
        <w:rPr>
          <w:rFonts w:ascii="Tahoma" w:eastAsia="Tahoma" w:hAnsi="Tahoma" w:cs="Tahoma"/>
          <w:sz w:val="22"/>
          <w:szCs w:val="22"/>
        </w:rPr>
        <w:t>The theoretical contribution of this research lies in the conceptualization of hybrid learning that extends constructivist theory in the digital era. The hybridization model provides a practical framework for educators to implement learning that harmoniously combines traditional and technological elements. Implementation of the model requires adequate technological infrastructure, educator competency in traditional storytelling and learning technology, and a learning space conducive to hybridization activities. Effectiveness evaluations demonstrate the model's great potential for application in various educational contexts with adjustments to specific learning needs. This research opens up opportunities for developing hybridization models in other fields of study facing similar challenges in the era of digitalization in education.</w:t>
      </w:r>
    </w:p>
    <w:p w:rsidR="00B80912" w:rsidRDefault="00000000">
      <w:pPr>
        <w:spacing w:line="276" w:lineRule="auto"/>
        <w:ind w:left="720" w:right="282" w:firstLine="720"/>
        <w:rPr>
          <w:rFonts w:ascii="Tahoma" w:eastAsia="Tahoma" w:hAnsi="Tahoma" w:cs="Tahoma"/>
          <w:sz w:val="22"/>
          <w:szCs w:val="22"/>
        </w:rPr>
      </w:pPr>
      <w:r>
        <w:rPr>
          <w:rFonts w:ascii="Tahoma" w:eastAsia="Tahoma" w:hAnsi="Tahoma" w:cs="Tahoma"/>
          <w:sz w:val="22"/>
          <w:szCs w:val="22"/>
        </w:rPr>
        <w:t xml:space="preserve">Limitations of this study include the focus on literature analysis, which limits empirical validation of the effectiveness of the hybridization model in real-world implementation. Further research needs to conduct experimental trials to measure the concrete impact of the hybridization model on improving the listening skills of students of the second </w:t>
      </w:r>
      <w:proofErr w:type="spellStart"/>
      <w:r>
        <w:rPr>
          <w:rFonts w:ascii="Tahoma" w:eastAsia="Tahoma" w:hAnsi="Tahoma" w:cs="Tahoma"/>
          <w:sz w:val="22"/>
          <w:szCs w:val="22"/>
        </w:rPr>
        <w:t>generation.</w:t>
      </w:r>
      <w:r>
        <w:rPr>
          <w:rFonts w:ascii="Tahoma" w:eastAsia="Tahoma" w:hAnsi="Tahoma" w:cs="Tahoma"/>
          <w:i/>
          <w:sz w:val="22"/>
          <w:szCs w:val="22"/>
        </w:rPr>
        <w:t>digital</w:t>
      </w:r>
      <w:proofErr w:type="spellEnd"/>
      <w:r>
        <w:rPr>
          <w:rFonts w:ascii="Tahoma" w:eastAsia="Tahoma" w:hAnsi="Tahoma" w:cs="Tahoma"/>
          <w:i/>
          <w:sz w:val="22"/>
          <w:szCs w:val="22"/>
        </w:rPr>
        <w:t xml:space="preserve"> </w:t>
      </w:r>
      <w:proofErr w:type="spellStart"/>
      <w:r>
        <w:rPr>
          <w:rFonts w:ascii="Tahoma" w:eastAsia="Tahoma" w:hAnsi="Tahoma" w:cs="Tahoma"/>
          <w:i/>
          <w:sz w:val="22"/>
          <w:szCs w:val="22"/>
        </w:rPr>
        <w:t>native</w:t>
      </w:r>
      <w:r>
        <w:rPr>
          <w:rFonts w:ascii="Tahoma" w:eastAsia="Tahoma" w:hAnsi="Tahoma" w:cs="Tahoma"/>
          <w:sz w:val="22"/>
          <w:szCs w:val="22"/>
        </w:rPr>
        <w:t>Variations</w:t>
      </w:r>
      <w:proofErr w:type="spellEnd"/>
      <w:r>
        <w:rPr>
          <w:rFonts w:ascii="Tahoma" w:eastAsia="Tahoma" w:hAnsi="Tahoma" w:cs="Tahoma"/>
          <w:sz w:val="22"/>
          <w:szCs w:val="22"/>
        </w:rPr>
        <w:t xml:space="preserve"> in cultural contexts, educational levels, and the availability of technological infrastructure in various regions require more specific model adaptations. Long-term studies are needed to observe the ongoing impact of hybridization on the development of students' communication and literacy skills. Comparative research between the hybridization model and other learning approaches is also needed to determine the relative advantages of each method in addressing the listening skills crisis of the younger </w:t>
      </w:r>
      <w:proofErr w:type="spellStart"/>
      <w:r>
        <w:rPr>
          <w:rFonts w:ascii="Tahoma" w:eastAsia="Tahoma" w:hAnsi="Tahoma" w:cs="Tahoma"/>
          <w:sz w:val="22"/>
          <w:szCs w:val="22"/>
        </w:rPr>
        <w:t>generation.</w:t>
      </w:r>
      <w:r>
        <w:rPr>
          <w:rFonts w:ascii="Tahoma" w:eastAsia="Tahoma" w:hAnsi="Tahoma" w:cs="Tahoma"/>
          <w:i/>
          <w:sz w:val="22"/>
          <w:szCs w:val="22"/>
        </w:rPr>
        <w:t>digital</w:t>
      </w:r>
      <w:proofErr w:type="spellEnd"/>
      <w:r>
        <w:rPr>
          <w:rFonts w:ascii="Tahoma" w:eastAsia="Tahoma" w:hAnsi="Tahoma" w:cs="Tahoma"/>
          <w:i/>
          <w:sz w:val="22"/>
          <w:szCs w:val="22"/>
        </w:rPr>
        <w:t xml:space="preserve"> native</w:t>
      </w:r>
      <w:r>
        <w:rPr>
          <w:rFonts w:ascii="Tahoma" w:eastAsia="Tahoma" w:hAnsi="Tahoma" w:cs="Tahoma"/>
          <w:sz w:val="22"/>
          <w:szCs w:val="22"/>
        </w:rPr>
        <w:t>.</w:t>
      </w:r>
    </w:p>
    <w:p w:rsidR="00B80912" w:rsidRDefault="00B80912">
      <w:pPr>
        <w:spacing w:line="276" w:lineRule="auto"/>
        <w:ind w:left="720" w:right="282" w:firstLine="720"/>
        <w:rPr>
          <w:rFonts w:ascii="Tahoma" w:eastAsia="Tahoma" w:hAnsi="Tahoma" w:cs="Tahoma"/>
          <w:sz w:val="22"/>
          <w:szCs w:val="22"/>
        </w:rPr>
      </w:pPr>
    </w:p>
    <w:p w:rsidR="00B80912" w:rsidRDefault="00B80912">
      <w:pPr>
        <w:spacing w:line="276" w:lineRule="auto"/>
        <w:ind w:left="720" w:right="282" w:firstLine="720"/>
        <w:rPr>
          <w:rFonts w:ascii="Tahoma" w:eastAsia="Tahoma" w:hAnsi="Tahoma" w:cs="Tahoma"/>
          <w:sz w:val="22"/>
          <w:szCs w:val="22"/>
        </w:rPr>
      </w:pPr>
    </w:p>
    <w:p w:rsidR="00B80912" w:rsidRDefault="00B80912">
      <w:pPr>
        <w:spacing w:line="276" w:lineRule="auto"/>
        <w:ind w:left="720" w:right="282" w:firstLine="720"/>
        <w:rPr>
          <w:rFonts w:ascii="Tahoma" w:eastAsia="Tahoma" w:hAnsi="Tahoma" w:cs="Tahoma"/>
          <w:sz w:val="22"/>
          <w:szCs w:val="22"/>
        </w:rPr>
      </w:pPr>
    </w:p>
    <w:p w:rsidR="00B80912" w:rsidRDefault="00382871">
      <w:pPr>
        <w:pStyle w:val="Heading1"/>
        <w:spacing w:before="240" w:line="360" w:lineRule="auto"/>
        <w:ind w:firstLine="720"/>
        <w:rPr>
          <w:rFonts w:ascii="Tahoma" w:eastAsia="Tahoma" w:hAnsi="Tahoma" w:cs="Tahoma"/>
          <w:sz w:val="24"/>
          <w:szCs w:val="24"/>
        </w:rPr>
      </w:pPr>
      <w:r>
        <w:rPr>
          <w:rFonts w:ascii="Tahoma" w:eastAsia="Tahoma" w:hAnsi="Tahoma" w:cs="Tahoma"/>
          <w:sz w:val="24"/>
          <w:szCs w:val="24"/>
        </w:rPr>
        <w:lastRenderedPageBreak/>
        <w:t>REFERENCES</w:t>
      </w:r>
    </w:p>
    <w:p w:rsidR="00665144" w:rsidRDefault="00665144" w:rsidP="00665144">
      <w:pPr>
        <w:ind w:left="1350" w:hanging="630"/>
        <w:rPr>
          <w:rFonts w:ascii="Tahoma" w:eastAsia="Tahoma" w:hAnsi="Tahoma" w:cs="Tahoma"/>
          <w:sz w:val="22"/>
          <w:szCs w:val="22"/>
        </w:rPr>
      </w:pPr>
      <w:r w:rsidRPr="00665144">
        <w:rPr>
          <w:rFonts w:ascii="Tahoma" w:eastAsia="Tahoma" w:hAnsi="Tahoma" w:cs="Tahoma"/>
          <w:sz w:val="22"/>
          <w:szCs w:val="22"/>
        </w:rPr>
        <w:t xml:space="preserve">Aini, I. Q., Nasution, F., &amp; </w:t>
      </w:r>
      <w:proofErr w:type="spellStart"/>
      <w:r w:rsidRPr="00665144">
        <w:rPr>
          <w:rFonts w:ascii="Tahoma" w:eastAsia="Tahoma" w:hAnsi="Tahoma" w:cs="Tahoma"/>
          <w:sz w:val="22"/>
          <w:szCs w:val="22"/>
        </w:rPr>
        <w:t>Sitorus</w:t>
      </w:r>
      <w:proofErr w:type="spellEnd"/>
      <w:r w:rsidRPr="00665144">
        <w:rPr>
          <w:rFonts w:ascii="Tahoma" w:eastAsia="Tahoma" w:hAnsi="Tahoma" w:cs="Tahoma"/>
          <w:sz w:val="22"/>
          <w:szCs w:val="22"/>
        </w:rPr>
        <w:t xml:space="preserve">, A. S. (2024). </w:t>
      </w:r>
      <w:proofErr w:type="spellStart"/>
      <w:r w:rsidRPr="00665144">
        <w:rPr>
          <w:rFonts w:ascii="Tahoma" w:eastAsia="Tahoma" w:hAnsi="Tahoma" w:cs="Tahoma"/>
          <w:sz w:val="22"/>
          <w:szCs w:val="22"/>
        </w:rPr>
        <w:t>Penerapan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metode</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bercerita</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dalam</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meningkatkan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kemampuan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menyimak</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anak</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usia</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dini</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usia</w:t>
      </w:r>
      <w:proofErr w:type="spellEnd"/>
      <w:r w:rsidRPr="00665144">
        <w:rPr>
          <w:rFonts w:ascii="Tahoma" w:eastAsia="Tahoma" w:hAnsi="Tahoma" w:cs="Tahoma"/>
          <w:sz w:val="22"/>
          <w:szCs w:val="22"/>
        </w:rPr>
        <w:t xml:space="preserve"> 5-6 </w:t>
      </w:r>
      <w:proofErr w:type="spellStart"/>
      <w:r w:rsidRPr="00665144">
        <w:rPr>
          <w:rFonts w:ascii="Tahoma" w:eastAsia="Tahoma" w:hAnsi="Tahoma" w:cs="Tahoma"/>
          <w:sz w:val="22"/>
          <w:szCs w:val="22"/>
        </w:rPr>
        <w:t>tahun</w:t>
      </w:r>
      <w:proofErr w:type="spellEnd"/>
      <w:r w:rsidRPr="00665144">
        <w:rPr>
          <w:rFonts w:ascii="Tahoma" w:eastAsia="Tahoma" w:hAnsi="Tahoma" w:cs="Tahoma"/>
          <w:sz w:val="22"/>
          <w:szCs w:val="22"/>
        </w:rPr>
        <w:t xml:space="preserve"> di TK Pembina </w:t>
      </w:r>
      <w:proofErr w:type="spellStart"/>
      <w:r w:rsidRPr="00665144">
        <w:rPr>
          <w:rFonts w:ascii="Tahoma" w:eastAsia="Tahoma" w:hAnsi="Tahoma" w:cs="Tahoma"/>
          <w:sz w:val="22"/>
          <w:szCs w:val="22"/>
        </w:rPr>
        <w:t>Pegasing</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Kec</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Pegasing</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Kab</w:t>
      </w:r>
      <w:proofErr w:type="spellEnd"/>
      <w:r w:rsidRPr="00665144">
        <w:rPr>
          <w:rFonts w:ascii="Tahoma" w:eastAsia="Tahoma" w:hAnsi="Tahoma" w:cs="Tahoma"/>
          <w:sz w:val="22"/>
          <w:szCs w:val="22"/>
        </w:rPr>
        <w:t xml:space="preserve">. Aceh Tengah. </w:t>
      </w:r>
      <w:proofErr w:type="spellStart"/>
      <w:r w:rsidRPr="00665144">
        <w:rPr>
          <w:rFonts w:ascii="Tahoma" w:eastAsia="Tahoma" w:hAnsi="Tahoma" w:cs="Tahoma"/>
          <w:sz w:val="22"/>
          <w:szCs w:val="22"/>
        </w:rPr>
        <w:t>Ta'rim</w:t>
      </w:r>
      <w:proofErr w:type="spellEnd"/>
      <w:r w:rsidRPr="00665144">
        <w:rPr>
          <w:rFonts w:ascii="Tahoma" w:eastAsia="Tahoma" w:hAnsi="Tahoma" w:cs="Tahoma"/>
          <w:sz w:val="22"/>
          <w:szCs w:val="22"/>
        </w:rPr>
        <w:t xml:space="preserve">, 5(4), 136–146. </w:t>
      </w:r>
      <w:hyperlink r:id="rId18" w:history="1">
        <w:r w:rsidRPr="009E0F3F">
          <w:rPr>
            <w:rStyle w:val="Hyperlink"/>
            <w:rFonts w:ascii="Tahoma" w:eastAsia="Tahoma" w:hAnsi="Tahoma" w:cs="Tahoma"/>
            <w:sz w:val="22"/>
            <w:szCs w:val="22"/>
          </w:rPr>
          <w:t>https://doi.org/10.59059/tarim.v5i4.1669</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r w:rsidRPr="00665144">
        <w:rPr>
          <w:rFonts w:ascii="Tahoma" w:eastAsia="Tahoma" w:hAnsi="Tahoma" w:cs="Tahoma"/>
          <w:sz w:val="22"/>
          <w:szCs w:val="22"/>
        </w:rPr>
        <w:t xml:space="preserve">Appel, M., Hasin, D., Farah, R., &amp; Horowitz-Kraus, T. (2024). Greater utilization of executive functions networks when listening to stories with visual stimulation is related to lower reading abilities in children. Brain and Cognition, 177. </w:t>
      </w:r>
      <w:hyperlink r:id="rId19" w:history="1">
        <w:r w:rsidRPr="009E0F3F">
          <w:rPr>
            <w:rStyle w:val="Hyperlink"/>
            <w:rFonts w:ascii="Tahoma" w:eastAsia="Tahoma" w:hAnsi="Tahoma" w:cs="Tahoma"/>
            <w:sz w:val="22"/>
            <w:szCs w:val="22"/>
          </w:rPr>
          <w:t>https://doi.org/10.1016/j.bandc.2024.106161</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proofErr w:type="spellStart"/>
      <w:r w:rsidRPr="00665144">
        <w:rPr>
          <w:rFonts w:ascii="Tahoma" w:eastAsia="Tahoma" w:hAnsi="Tahoma" w:cs="Tahoma"/>
          <w:sz w:val="22"/>
          <w:szCs w:val="22"/>
        </w:rPr>
        <w:t>Aulia</w:t>
      </w:r>
      <w:proofErr w:type="spellEnd"/>
      <w:r w:rsidRPr="00665144">
        <w:rPr>
          <w:rFonts w:ascii="Tahoma" w:eastAsia="Tahoma" w:hAnsi="Tahoma" w:cs="Tahoma"/>
          <w:sz w:val="22"/>
          <w:szCs w:val="22"/>
        </w:rPr>
        <w:t xml:space="preserve">, R., &amp; </w:t>
      </w:r>
      <w:proofErr w:type="spellStart"/>
      <w:r w:rsidRPr="00665144">
        <w:rPr>
          <w:rFonts w:ascii="Tahoma" w:eastAsia="Tahoma" w:hAnsi="Tahoma" w:cs="Tahoma"/>
          <w:sz w:val="22"/>
          <w:szCs w:val="22"/>
        </w:rPr>
        <w:t>Normaliza</w:t>
      </w:r>
      <w:proofErr w:type="spellEnd"/>
      <w:r w:rsidRPr="00665144">
        <w:rPr>
          <w:rFonts w:ascii="Tahoma" w:eastAsia="Tahoma" w:hAnsi="Tahoma" w:cs="Tahoma"/>
          <w:sz w:val="22"/>
          <w:szCs w:val="22"/>
        </w:rPr>
        <w:t xml:space="preserve">, N. (2024). Metode </w:t>
      </w:r>
      <w:proofErr w:type="spellStart"/>
      <w:r w:rsidRPr="00665144">
        <w:rPr>
          <w:rFonts w:ascii="Tahoma" w:eastAsia="Tahoma" w:hAnsi="Tahoma" w:cs="Tahoma"/>
          <w:sz w:val="22"/>
          <w:szCs w:val="22"/>
        </w:rPr>
        <w:t>bercerita</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untuk</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mengembangkan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kemampuan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berbicara</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anak</w:t>
      </w:r>
      <w:proofErr w:type="spellEnd"/>
      <w:r w:rsidRPr="00665144">
        <w:rPr>
          <w:rFonts w:ascii="Tahoma" w:eastAsia="Tahoma" w:hAnsi="Tahoma" w:cs="Tahoma"/>
          <w:sz w:val="22"/>
          <w:szCs w:val="22"/>
        </w:rPr>
        <w:t xml:space="preserve">. Pustaka, 4(3), 228–239. </w:t>
      </w:r>
      <w:hyperlink r:id="rId20" w:history="1">
        <w:r w:rsidRPr="009E0F3F">
          <w:rPr>
            <w:rStyle w:val="Hyperlink"/>
            <w:rFonts w:ascii="Tahoma" w:eastAsia="Tahoma" w:hAnsi="Tahoma" w:cs="Tahoma"/>
            <w:sz w:val="22"/>
            <w:szCs w:val="22"/>
          </w:rPr>
          <w:t>https://doi.org/10.56910/pustaka.v4i3.1498</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r w:rsidRPr="00665144">
        <w:rPr>
          <w:rFonts w:ascii="Tahoma" w:eastAsia="Tahoma" w:hAnsi="Tahoma" w:cs="Tahoma"/>
          <w:sz w:val="22"/>
          <w:szCs w:val="22"/>
        </w:rPr>
        <w:t xml:space="preserve">Azhari, S. (2021). </w:t>
      </w:r>
      <w:proofErr w:type="spellStart"/>
      <w:r w:rsidRPr="00665144">
        <w:rPr>
          <w:rFonts w:ascii="Tahoma" w:eastAsia="Tahoma" w:hAnsi="Tahoma" w:cs="Tahoma"/>
          <w:sz w:val="22"/>
          <w:szCs w:val="22"/>
        </w:rPr>
        <w:t>Pengembangan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bahasa</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anak</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usia</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dini</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melalui</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metode</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bercerita</w:t>
      </w:r>
      <w:proofErr w:type="spellEnd"/>
      <w:r w:rsidRPr="00665144">
        <w:rPr>
          <w:rFonts w:ascii="Tahoma" w:eastAsia="Tahoma" w:hAnsi="Tahoma" w:cs="Tahoma"/>
          <w:sz w:val="22"/>
          <w:szCs w:val="22"/>
        </w:rPr>
        <w:t xml:space="preserve"> di </w:t>
      </w:r>
      <w:proofErr w:type="spellStart"/>
      <w:r w:rsidRPr="00665144">
        <w:rPr>
          <w:rFonts w:ascii="Tahoma" w:eastAsia="Tahoma" w:hAnsi="Tahoma" w:cs="Tahoma"/>
          <w:sz w:val="22"/>
          <w:szCs w:val="22"/>
        </w:rPr>
        <w:t>lembaga</w:t>
      </w:r>
      <w:proofErr w:type="spellEnd"/>
      <w:r w:rsidRPr="00665144">
        <w:rPr>
          <w:rFonts w:ascii="Tahoma" w:eastAsia="Tahoma" w:hAnsi="Tahoma" w:cs="Tahoma"/>
          <w:sz w:val="22"/>
          <w:szCs w:val="22"/>
        </w:rPr>
        <w:t xml:space="preserve"> PAUD </w:t>
      </w:r>
      <w:proofErr w:type="spellStart"/>
      <w:r w:rsidRPr="00665144">
        <w:rPr>
          <w:rFonts w:ascii="Tahoma" w:eastAsia="Tahoma" w:hAnsi="Tahoma" w:cs="Tahoma"/>
          <w:sz w:val="22"/>
          <w:szCs w:val="22"/>
        </w:rPr>
        <w:t>Meraje</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Gune</w:t>
      </w:r>
      <w:proofErr w:type="spellEnd"/>
      <w:r w:rsidRPr="00665144">
        <w:rPr>
          <w:rFonts w:ascii="Tahoma" w:eastAsia="Tahoma" w:hAnsi="Tahoma" w:cs="Tahoma"/>
          <w:sz w:val="22"/>
          <w:szCs w:val="22"/>
        </w:rPr>
        <w:t xml:space="preserve">. WISDOM: </w:t>
      </w:r>
      <w:proofErr w:type="spellStart"/>
      <w:r w:rsidRPr="00665144">
        <w:rPr>
          <w:rFonts w:ascii="Tahoma" w:eastAsia="Tahoma" w:hAnsi="Tahoma" w:cs="Tahoma"/>
          <w:sz w:val="22"/>
          <w:szCs w:val="22"/>
        </w:rPr>
        <w:t>Jurnal</w:t>
      </w:r>
      <w:proofErr w:type="spellEnd"/>
      <w:r w:rsidRPr="00665144">
        <w:rPr>
          <w:rFonts w:ascii="Tahoma" w:eastAsia="Tahoma" w:hAnsi="Tahoma" w:cs="Tahoma"/>
          <w:sz w:val="22"/>
          <w:szCs w:val="22"/>
        </w:rPr>
        <w:t xml:space="preserve"> Pendidikan Anak </w:t>
      </w:r>
      <w:proofErr w:type="spellStart"/>
      <w:r w:rsidRPr="00665144">
        <w:rPr>
          <w:rFonts w:ascii="Tahoma" w:eastAsia="Tahoma" w:hAnsi="Tahoma" w:cs="Tahoma"/>
          <w:sz w:val="22"/>
          <w:szCs w:val="22"/>
        </w:rPr>
        <w:t>Usia</w:t>
      </w:r>
      <w:proofErr w:type="spellEnd"/>
      <w:r w:rsidRPr="00665144">
        <w:rPr>
          <w:rFonts w:ascii="Tahoma" w:eastAsia="Tahoma" w:hAnsi="Tahoma" w:cs="Tahoma"/>
          <w:sz w:val="22"/>
          <w:szCs w:val="22"/>
        </w:rPr>
        <w:t xml:space="preserve"> Dini. </w:t>
      </w:r>
      <w:hyperlink r:id="rId21" w:history="1">
        <w:r w:rsidRPr="009E0F3F">
          <w:rPr>
            <w:rStyle w:val="Hyperlink"/>
            <w:rFonts w:ascii="Tahoma" w:eastAsia="Tahoma" w:hAnsi="Tahoma" w:cs="Tahoma"/>
            <w:sz w:val="22"/>
            <w:szCs w:val="22"/>
          </w:rPr>
          <w:t>https://doi.org/10.21154/wisdom.v2i2.3312</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r w:rsidRPr="00665144">
        <w:rPr>
          <w:rFonts w:ascii="Tahoma" w:eastAsia="Tahoma" w:hAnsi="Tahoma" w:cs="Tahoma"/>
          <w:sz w:val="22"/>
          <w:szCs w:val="22"/>
        </w:rPr>
        <w:t xml:space="preserve">Budiarti, E., </w:t>
      </w:r>
      <w:proofErr w:type="spellStart"/>
      <w:r w:rsidRPr="00665144">
        <w:rPr>
          <w:rFonts w:ascii="Tahoma" w:eastAsia="Tahoma" w:hAnsi="Tahoma" w:cs="Tahoma"/>
          <w:sz w:val="22"/>
          <w:szCs w:val="22"/>
        </w:rPr>
        <w:t>Refti</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Farista</w:t>
      </w:r>
      <w:proofErr w:type="spellEnd"/>
      <w:r w:rsidRPr="00665144">
        <w:rPr>
          <w:rFonts w:ascii="Tahoma" w:eastAsia="Tahoma" w:hAnsi="Tahoma" w:cs="Tahoma"/>
          <w:sz w:val="22"/>
          <w:szCs w:val="22"/>
        </w:rPr>
        <w:t xml:space="preserve">, D. N., </w:t>
      </w:r>
      <w:proofErr w:type="spellStart"/>
      <w:r w:rsidRPr="00665144">
        <w:rPr>
          <w:rFonts w:ascii="Tahoma" w:eastAsia="Tahoma" w:hAnsi="Tahoma" w:cs="Tahoma"/>
          <w:sz w:val="22"/>
          <w:szCs w:val="22"/>
        </w:rPr>
        <w:t>Palupi</w:t>
      </w:r>
      <w:proofErr w:type="spellEnd"/>
      <w:r w:rsidRPr="00665144">
        <w:rPr>
          <w:rFonts w:ascii="Tahoma" w:eastAsia="Tahoma" w:hAnsi="Tahoma" w:cs="Tahoma"/>
          <w:sz w:val="22"/>
          <w:szCs w:val="22"/>
        </w:rPr>
        <w:t xml:space="preserve">, D. I., Wara, L. W., Rubiah, S., &amp; Harti, U. (2022). Storytelling one day one book </w:t>
      </w:r>
      <w:proofErr w:type="spellStart"/>
      <w:r w:rsidRPr="00665144">
        <w:rPr>
          <w:rFonts w:ascii="Tahoma" w:eastAsia="Tahoma" w:hAnsi="Tahoma" w:cs="Tahoma"/>
          <w:sz w:val="22"/>
          <w:szCs w:val="22"/>
        </w:rPr>
        <w:t>terhadap</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kemampuan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bahasa</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ekspresif</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anak</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usia</w:t>
      </w:r>
      <w:proofErr w:type="spellEnd"/>
      <w:r w:rsidRPr="00665144">
        <w:rPr>
          <w:rFonts w:ascii="Tahoma" w:eastAsia="Tahoma" w:hAnsi="Tahoma" w:cs="Tahoma"/>
          <w:sz w:val="22"/>
          <w:szCs w:val="22"/>
        </w:rPr>
        <w:t xml:space="preserve"> 4-5 </w:t>
      </w:r>
      <w:proofErr w:type="spellStart"/>
      <w:r w:rsidRPr="00665144">
        <w:rPr>
          <w:rFonts w:ascii="Tahoma" w:eastAsia="Tahoma" w:hAnsi="Tahoma" w:cs="Tahoma"/>
          <w:sz w:val="22"/>
          <w:szCs w:val="22"/>
        </w:rPr>
        <w:t>tahun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Jurnal</w:t>
      </w:r>
      <w:proofErr w:type="spellEnd"/>
      <w:r w:rsidRPr="00665144">
        <w:rPr>
          <w:rFonts w:ascii="Tahoma" w:eastAsia="Tahoma" w:hAnsi="Tahoma" w:cs="Tahoma"/>
          <w:sz w:val="22"/>
          <w:szCs w:val="22"/>
        </w:rPr>
        <w:t xml:space="preserve"> Pendidikan Indonesia, 3(12), 1091–1101. </w:t>
      </w:r>
      <w:hyperlink r:id="rId22" w:history="1">
        <w:r w:rsidRPr="009E0F3F">
          <w:rPr>
            <w:rStyle w:val="Hyperlink"/>
            <w:rFonts w:ascii="Tahoma" w:eastAsia="Tahoma" w:hAnsi="Tahoma" w:cs="Tahoma"/>
            <w:sz w:val="22"/>
            <w:szCs w:val="22"/>
          </w:rPr>
          <w:t>https://doi.org/10.36418/japendi.v3i12.1405</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r w:rsidRPr="00665144">
        <w:rPr>
          <w:rFonts w:ascii="Tahoma" w:eastAsia="Tahoma" w:hAnsi="Tahoma" w:cs="Tahoma"/>
          <w:sz w:val="22"/>
          <w:szCs w:val="22"/>
        </w:rPr>
        <w:t xml:space="preserve">Chen, W. (2024). The impact of digital storytelling on young learners' phonemic awareness development. International Journal of Early Childhood Education, 12(2), 145-162. </w:t>
      </w:r>
      <w:hyperlink r:id="rId23" w:history="1">
        <w:r w:rsidRPr="009E0F3F">
          <w:rPr>
            <w:rStyle w:val="Hyperlink"/>
            <w:rFonts w:ascii="Tahoma" w:eastAsia="Tahoma" w:hAnsi="Tahoma" w:cs="Tahoma"/>
            <w:sz w:val="22"/>
            <w:szCs w:val="22"/>
          </w:rPr>
          <w:t>https://doi.org/10.1080/09669760.2024.2287456</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r w:rsidRPr="00665144">
        <w:rPr>
          <w:rFonts w:ascii="Tahoma" w:eastAsia="Tahoma" w:hAnsi="Tahoma" w:cs="Tahoma"/>
          <w:sz w:val="22"/>
          <w:szCs w:val="22"/>
        </w:rPr>
        <w:t xml:space="preserve">Dewi, L. (2024). The effect of storytelling on receptive language development in early childhood: A systematic literature review. </w:t>
      </w:r>
      <w:proofErr w:type="spellStart"/>
      <w:r w:rsidRPr="00665144">
        <w:rPr>
          <w:rFonts w:ascii="Tahoma" w:eastAsia="Tahoma" w:hAnsi="Tahoma" w:cs="Tahoma"/>
          <w:sz w:val="22"/>
          <w:szCs w:val="22"/>
        </w:rPr>
        <w:t>Jurnal</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Terapi</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Wicara</w:t>
      </w:r>
      <w:proofErr w:type="spellEnd"/>
      <w:r w:rsidRPr="00665144">
        <w:rPr>
          <w:rFonts w:ascii="Tahoma" w:eastAsia="Tahoma" w:hAnsi="Tahoma" w:cs="Tahoma"/>
          <w:sz w:val="22"/>
          <w:szCs w:val="22"/>
        </w:rPr>
        <w:t xml:space="preserve"> Dan Bahasa, 3(1), 219–224. </w:t>
      </w:r>
      <w:hyperlink r:id="rId24" w:history="1">
        <w:r w:rsidRPr="009E0F3F">
          <w:rPr>
            <w:rStyle w:val="Hyperlink"/>
            <w:rFonts w:ascii="Tahoma" w:eastAsia="Tahoma" w:hAnsi="Tahoma" w:cs="Tahoma"/>
            <w:sz w:val="22"/>
            <w:szCs w:val="22"/>
          </w:rPr>
          <w:t>https://doi.org/10.59686/jtwb.v3i1.158</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proofErr w:type="spellStart"/>
      <w:r w:rsidRPr="00665144">
        <w:rPr>
          <w:rFonts w:ascii="Tahoma" w:eastAsia="Tahoma" w:hAnsi="Tahoma" w:cs="Tahoma"/>
          <w:sz w:val="22"/>
          <w:szCs w:val="22"/>
        </w:rPr>
        <w:t>Hasanudin</w:t>
      </w:r>
      <w:proofErr w:type="spellEnd"/>
      <w:r w:rsidRPr="00665144">
        <w:rPr>
          <w:rFonts w:ascii="Tahoma" w:eastAsia="Tahoma" w:hAnsi="Tahoma" w:cs="Tahoma"/>
          <w:sz w:val="22"/>
          <w:szCs w:val="22"/>
        </w:rPr>
        <w:t xml:space="preserve">, C., Fitrianingsih, A., &amp; </w:t>
      </w:r>
      <w:proofErr w:type="spellStart"/>
      <w:r w:rsidRPr="00665144">
        <w:rPr>
          <w:rFonts w:ascii="Tahoma" w:eastAsia="Tahoma" w:hAnsi="Tahoma" w:cs="Tahoma"/>
          <w:sz w:val="22"/>
          <w:szCs w:val="22"/>
        </w:rPr>
        <w:t>Saddhono</w:t>
      </w:r>
      <w:proofErr w:type="spellEnd"/>
      <w:r w:rsidRPr="00665144">
        <w:rPr>
          <w:rFonts w:ascii="Tahoma" w:eastAsia="Tahoma" w:hAnsi="Tahoma" w:cs="Tahoma"/>
          <w:sz w:val="22"/>
          <w:szCs w:val="22"/>
        </w:rPr>
        <w:t xml:space="preserve">, K. (2022). The implementation of storytelling using YouTube and Instagram to improve students' speaking skills. International Journal of Instruction, 15(2), 229-246. </w:t>
      </w:r>
      <w:hyperlink r:id="rId25" w:history="1">
        <w:r w:rsidRPr="009E0F3F">
          <w:rPr>
            <w:rStyle w:val="Hyperlink"/>
            <w:rFonts w:ascii="Tahoma" w:eastAsia="Tahoma" w:hAnsi="Tahoma" w:cs="Tahoma"/>
            <w:sz w:val="22"/>
            <w:szCs w:val="22"/>
          </w:rPr>
          <w:t>https://doi.org/10.29333/iji.2022.15213a</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proofErr w:type="spellStart"/>
      <w:r w:rsidRPr="00665144">
        <w:rPr>
          <w:rFonts w:ascii="Tahoma" w:eastAsia="Tahoma" w:hAnsi="Tahoma" w:cs="Tahoma"/>
          <w:sz w:val="22"/>
          <w:szCs w:val="22"/>
        </w:rPr>
        <w:t>Huisstede</w:t>
      </w:r>
      <w:proofErr w:type="spellEnd"/>
      <w:r w:rsidRPr="00665144">
        <w:rPr>
          <w:rFonts w:ascii="Tahoma" w:eastAsia="Tahoma" w:hAnsi="Tahoma" w:cs="Tahoma"/>
          <w:sz w:val="22"/>
          <w:szCs w:val="22"/>
        </w:rPr>
        <w:t xml:space="preserve">, L., Marley, S., Bernstein, K., Pierce-Rivera, M., Schmidt, A., Millinger, J., Kelley, M., Restrepo, M., &amp; Cesario, C. (2024). Drama during story time supports preschoolers' understanding of story character feeling states. Journal of Early Childhood Literacy. </w:t>
      </w:r>
      <w:hyperlink r:id="rId26" w:history="1">
        <w:r w:rsidRPr="009E0F3F">
          <w:rPr>
            <w:rStyle w:val="Hyperlink"/>
            <w:rFonts w:ascii="Tahoma" w:eastAsia="Tahoma" w:hAnsi="Tahoma" w:cs="Tahoma"/>
            <w:sz w:val="22"/>
            <w:szCs w:val="22"/>
          </w:rPr>
          <w:t>https://doi.org/10.1177/14687984241240413</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r w:rsidRPr="00665144">
        <w:rPr>
          <w:rFonts w:ascii="Tahoma" w:eastAsia="Tahoma" w:hAnsi="Tahoma" w:cs="Tahoma"/>
          <w:sz w:val="22"/>
          <w:szCs w:val="22"/>
        </w:rPr>
        <w:t xml:space="preserve">Indah, S. (2024). Storytelling method using hand puppet media: Cognitive development of children aged 4-6 years. Journal of Education Technology and Innovation, 7(2), 167-182. </w:t>
      </w:r>
      <w:hyperlink r:id="rId27" w:history="1">
        <w:r w:rsidRPr="009E0F3F">
          <w:rPr>
            <w:rStyle w:val="Hyperlink"/>
            <w:rFonts w:ascii="Tahoma" w:eastAsia="Tahoma" w:hAnsi="Tahoma" w:cs="Tahoma"/>
            <w:sz w:val="22"/>
            <w:szCs w:val="22"/>
          </w:rPr>
          <w:t>https://doi.org/10.31537/jeti.v7i2.2080</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proofErr w:type="spellStart"/>
      <w:r w:rsidRPr="00665144">
        <w:rPr>
          <w:rFonts w:ascii="Tahoma" w:eastAsia="Tahoma" w:hAnsi="Tahoma" w:cs="Tahoma"/>
          <w:sz w:val="22"/>
          <w:szCs w:val="22"/>
        </w:rPr>
        <w:t>Mardiyanti</w:t>
      </w:r>
      <w:proofErr w:type="spellEnd"/>
      <w:r w:rsidRPr="00665144">
        <w:rPr>
          <w:rFonts w:ascii="Tahoma" w:eastAsia="Tahoma" w:hAnsi="Tahoma" w:cs="Tahoma"/>
          <w:sz w:val="22"/>
          <w:szCs w:val="22"/>
        </w:rPr>
        <w:t xml:space="preserve">, S., &amp; </w:t>
      </w:r>
      <w:proofErr w:type="spellStart"/>
      <w:r w:rsidRPr="00665144">
        <w:rPr>
          <w:rFonts w:ascii="Tahoma" w:eastAsia="Tahoma" w:hAnsi="Tahoma" w:cs="Tahoma"/>
          <w:sz w:val="22"/>
          <w:szCs w:val="22"/>
        </w:rPr>
        <w:t>Ngatmini</w:t>
      </w:r>
      <w:proofErr w:type="spellEnd"/>
      <w:r w:rsidRPr="00665144">
        <w:rPr>
          <w:rFonts w:ascii="Tahoma" w:eastAsia="Tahoma" w:hAnsi="Tahoma" w:cs="Tahoma"/>
          <w:sz w:val="22"/>
          <w:szCs w:val="22"/>
        </w:rPr>
        <w:t xml:space="preserve">, N. (2023). Model </w:t>
      </w:r>
      <w:proofErr w:type="spellStart"/>
      <w:r w:rsidRPr="00665144">
        <w:rPr>
          <w:rFonts w:ascii="Tahoma" w:eastAsia="Tahoma" w:hAnsi="Tahoma" w:cs="Tahoma"/>
          <w:sz w:val="22"/>
          <w:szCs w:val="22"/>
        </w:rPr>
        <w:t>pembelajaran</w:t>
      </w:r>
      <w:proofErr w:type="spellEnd"/>
      <w:r w:rsidRPr="00665144">
        <w:rPr>
          <w:rFonts w:ascii="Tahoma" w:eastAsia="Tahoma" w:hAnsi="Tahoma" w:cs="Tahoma"/>
          <w:sz w:val="22"/>
          <w:szCs w:val="22"/>
        </w:rPr>
        <w:t xml:space="preserve"> paired storytelling </w:t>
      </w:r>
      <w:proofErr w:type="spellStart"/>
      <w:r w:rsidRPr="00665144">
        <w:rPr>
          <w:rFonts w:ascii="Tahoma" w:eastAsia="Tahoma" w:hAnsi="Tahoma" w:cs="Tahoma"/>
          <w:sz w:val="22"/>
          <w:szCs w:val="22"/>
        </w:rPr>
        <w:t>untuk</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meningkatkan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keterampilan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menyimak</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cerita</w:t>
      </w:r>
      <w:proofErr w:type="spellEnd"/>
      <w:r w:rsidRPr="00665144">
        <w:rPr>
          <w:rFonts w:ascii="Tahoma" w:eastAsia="Tahoma" w:hAnsi="Tahoma" w:cs="Tahoma"/>
          <w:sz w:val="22"/>
          <w:szCs w:val="22"/>
        </w:rPr>
        <w:t xml:space="preserve"> di </w:t>
      </w:r>
      <w:proofErr w:type="spellStart"/>
      <w:r w:rsidRPr="00665144">
        <w:rPr>
          <w:rFonts w:ascii="Tahoma" w:eastAsia="Tahoma" w:hAnsi="Tahoma" w:cs="Tahoma"/>
          <w:sz w:val="22"/>
          <w:szCs w:val="22"/>
        </w:rPr>
        <w:t>sekolah</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dasar</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Guruku</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Jurnal</w:t>
      </w:r>
      <w:proofErr w:type="spellEnd"/>
      <w:r w:rsidRPr="00665144">
        <w:rPr>
          <w:rFonts w:ascii="Tahoma" w:eastAsia="Tahoma" w:hAnsi="Tahoma" w:cs="Tahoma"/>
          <w:sz w:val="22"/>
          <w:szCs w:val="22"/>
        </w:rPr>
        <w:t xml:space="preserve"> Pendidikan dan </w:t>
      </w:r>
      <w:proofErr w:type="spellStart"/>
      <w:r w:rsidRPr="00665144">
        <w:rPr>
          <w:rFonts w:ascii="Tahoma" w:eastAsia="Tahoma" w:hAnsi="Tahoma" w:cs="Tahoma"/>
          <w:sz w:val="22"/>
          <w:szCs w:val="22"/>
        </w:rPr>
        <w:t>Sosial</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Humaniora</w:t>
      </w:r>
      <w:proofErr w:type="spellEnd"/>
      <w:r w:rsidRPr="00665144">
        <w:rPr>
          <w:rFonts w:ascii="Tahoma" w:eastAsia="Tahoma" w:hAnsi="Tahoma" w:cs="Tahoma"/>
          <w:sz w:val="22"/>
          <w:szCs w:val="22"/>
        </w:rPr>
        <w:t xml:space="preserve">, 1(2), 89-104. </w:t>
      </w:r>
      <w:hyperlink r:id="rId28" w:history="1">
        <w:r w:rsidRPr="009E0F3F">
          <w:rPr>
            <w:rStyle w:val="Hyperlink"/>
            <w:rFonts w:ascii="Tahoma" w:eastAsia="Tahoma" w:hAnsi="Tahoma" w:cs="Tahoma"/>
            <w:sz w:val="22"/>
            <w:szCs w:val="22"/>
          </w:rPr>
          <w:t>https://doi.org/10.59061/guruku.v1i2.184</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r w:rsidRPr="00665144">
        <w:rPr>
          <w:rFonts w:ascii="Tahoma" w:eastAsia="Tahoma" w:hAnsi="Tahoma" w:cs="Tahoma"/>
          <w:sz w:val="22"/>
          <w:szCs w:val="22"/>
        </w:rPr>
        <w:t xml:space="preserve">Maureen, I., Van Der Meij, H., &amp; De Jong, T. (2020). Enhancing storytelling activities to support early (digital) literacy development in early childhood education. International Journal of Early Childhood, 52, 55-76. </w:t>
      </w:r>
      <w:hyperlink r:id="rId29" w:history="1">
        <w:r w:rsidRPr="009E0F3F">
          <w:rPr>
            <w:rStyle w:val="Hyperlink"/>
            <w:rFonts w:ascii="Tahoma" w:eastAsia="Tahoma" w:hAnsi="Tahoma" w:cs="Tahoma"/>
            <w:sz w:val="22"/>
            <w:szCs w:val="22"/>
          </w:rPr>
          <w:t>https://doi.org/10.1007/s13158-020-00263-7</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proofErr w:type="spellStart"/>
      <w:r w:rsidRPr="00665144">
        <w:rPr>
          <w:rFonts w:ascii="Tahoma" w:eastAsia="Tahoma" w:hAnsi="Tahoma" w:cs="Tahoma"/>
          <w:sz w:val="22"/>
          <w:szCs w:val="22"/>
        </w:rPr>
        <w:t>Mawarni</w:t>
      </w:r>
      <w:proofErr w:type="spellEnd"/>
      <w:r w:rsidRPr="00665144">
        <w:rPr>
          <w:rFonts w:ascii="Tahoma" w:eastAsia="Tahoma" w:hAnsi="Tahoma" w:cs="Tahoma"/>
          <w:sz w:val="22"/>
          <w:szCs w:val="22"/>
        </w:rPr>
        <w:t xml:space="preserve">, A. D., Diana, D., &amp; </w:t>
      </w:r>
      <w:proofErr w:type="spellStart"/>
      <w:r w:rsidRPr="00665144">
        <w:rPr>
          <w:rFonts w:ascii="Tahoma" w:eastAsia="Tahoma" w:hAnsi="Tahoma" w:cs="Tahoma"/>
          <w:sz w:val="22"/>
          <w:szCs w:val="22"/>
        </w:rPr>
        <w:t>Zar'in</w:t>
      </w:r>
      <w:proofErr w:type="spellEnd"/>
      <w:r w:rsidRPr="00665144">
        <w:rPr>
          <w:rFonts w:ascii="Tahoma" w:eastAsia="Tahoma" w:hAnsi="Tahoma" w:cs="Tahoma"/>
          <w:sz w:val="22"/>
          <w:szCs w:val="22"/>
        </w:rPr>
        <w:t xml:space="preserve">, F. (2024). Peran guru </w:t>
      </w:r>
      <w:proofErr w:type="spellStart"/>
      <w:r w:rsidRPr="00665144">
        <w:rPr>
          <w:rFonts w:ascii="Tahoma" w:eastAsia="Tahoma" w:hAnsi="Tahoma" w:cs="Tahoma"/>
          <w:sz w:val="22"/>
          <w:szCs w:val="22"/>
        </w:rPr>
        <w:t>dalam</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menanamkan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nilai-nilai</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akhlak</w:t>
      </w:r>
      <w:proofErr w:type="spellEnd"/>
      <w:r w:rsidRPr="00665144">
        <w:rPr>
          <w:rFonts w:ascii="Tahoma" w:eastAsia="Tahoma" w:hAnsi="Tahoma" w:cs="Tahoma"/>
          <w:sz w:val="22"/>
          <w:szCs w:val="22"/>
        </w:rPr>
        <w:t xml:space="preserve"> pada </w:t>
      </w:r>
      <w:proofErr w:type="spellStart"/>
      <w:r w:rsidRPr="00665144">
        <w:rPr>
          <w:rFonts w:ascii="Tahoma" w:eastAsia="Tahoma" w:hAnsi="Tahoma" w:cs="Tahoma"/>
          <w:sz w:val="22"/>
          <w:szCs w:val="22"/>
        </w:rPr>
        <w:t>anak</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usia</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dini</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melalui</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bercerita</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Jurnal</w:t>
      </w:r>
      <w:proofErr w:type="spellEnd"/>
      <w:r w:rsidRPr="00665144">
        <w:rPr>
          <w:rFonts w:ascii="Tahoma" w:eastAsia="Tahoma" w:hAnsi="Tahoma" w:cs="Tahoma"/>
          <w:sz w:val="22"/>
          <w:szCs w:val="22"/>
        </w:rPr>
        <w:t xml:space="preserve"> Kajian Anak, 6(01), 55–64. </w:t>
      </w:r>
      <w:hyperlink r:id="rId30" w:history="1">
        <w:r w:rsidRPr="009E0F3F">
          <w:rPr>
            <w:rStyle w:val="Hyperlink"/>
            <w:rFonts w:ascii="Tahoma" w:eastAsia="Tahoma" w:hAnsi="Tahoma" w:cs="Tahoma"/>
            <w:sz w:val="22"/>
            <w:szCs w:val="22"/>
          </w:rPr>
          <w:t>https://doi.org/10.24127/j-sanak.v6i01.7245</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r w:rsidRPr="00665144">
        <w:rPr>
          <w:rFonts w:ascii="Tahoma" w:eastAsia="Tahoma" w:hAnsi="Tahoma" w:cs="Tahoma"/>
          <w:sz w:val="22"/>
          <w:szCs w:val="22"/>
        </w:rPr>
        <w:lastRenderedPageBreak/>
        <w:t xml:space="preserve">Mujahidah, N., Damayanti, E., &amp; </w:t>
      </w:r>
      <w:proofErr w:type="spellStart"/>
      <w:r w:rsidRPr="00665144">
        <w:rPr>
          <w:rFonts w:ascii="Tahoma" w:eastAsia="Tahoma" w:hAnsi="Tahoma" w:cs="Tahoma"/>
          <w:sz w:val="22"/>
          <w:szCs w:val="22"/>
        </w:rPr>
        <w:t>Afiif</w:t>
      </w:r>
      <w:proofErr w:type="spellEnd"/>
      <w:r w:rsidRPr="00665144">
        <w:rPr>
          <w:rFonts w:ascii="Tahoma" w:eastAsia="Tahoma" w:hAnsi="Tahoma" w:cs="Tahoma"/>
          <w:sz w:val="22"/>
          <w:szCs w:val="22"/>
        </w:rPr>
        <w:t xml:space="preserve">, A. (2021). The role of storytelling methods using hand puppets in early children's language development. Child Education Journal. </w:t>
      </w:r>
      <w:hyperlink r:id="rId31" w:history="1">
        <w:r w:rsidRPr="009E0F3F">
          <w:rPr>
            <w:rStyle w:val="Hyperlink"/>
            <w:rFonts w:ascii="Tahoma" w:eastAsia="Tahoma" w:hAnsi="Tahoma" w:cs="Tahoma"/>
            <w:sz w:val="22"/>
            <w:szCs w:val="22"/>
          </w:rPr>
          <w:t>https://doi.org/10.33086/CEJ.V3I2.2129</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proofErr w:type="spellStart"/>
      <w:r w:rsidRPr="00665144">
        <w:rPr>
          <w:rFonts w:ascii="Tahoma" w:eastAsia="Tahoma" w:hAnsi="Tahoma" w:cs="Tahoma"/>
          <w:sz w:val="22"/>
          <w:szCs w:val="22"/>
        </w:rPr>
        <w:t>Nhase</w:t>
      </w:r>
      <w:proofErr w:type="spellEnd"/>
      <w:r w:rsidRPr="00665144">
        <w:rPr>
          <w:rFonts w:ascii="Tahoma" w:eastAsia="Tahoma" w:hAnsi="Tahoma" w:cs="Tahoma"/>
          <w:sz w:val="22"/>
          <w:szCs w:val="22"/>
        </w:rPr>
        <w:t xml:space="preserve">, Z., &amp; Dube, B. (2023). Integrating storytelling and inquiry-based approach as pedagogies of developing scientific skills in early childhood classrooms. E-Journal of Humanities, Art and Social Sciences, 4(8), 1248-1265. </w:t>
      </w:r>
      <w:hyperlink r:id="rId32" w:history="1">
        <w:r w:rsidRPr="009E0F3F">
          <w:rPr>
            <w:rStyle w:val="Hyperlink"/>
            <w:rFonts w:ascii="Tahoma" w:eastAsia="Tahoma" w:hAnsi="Tahoma" w:cs="Tahoma"/>
            <w:sz w:val="22"/>
            <w:szCs w:val="22"/>
          </w:rPr>
          <w:t>https://doi.org/10.38159/ehass.20234124</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r w:rsidRPr="00665144">
        <w:rPr>
          <w:rFonts w:ascii="Tahoma" w:eastAsia="Tahoma" w:hAnsi="Tahoma" w:cs="Tahoma"/>
          <w:sz w:val="22"/>
          <w:szCs w:val="22"/>
        </w:rPr>
        <w:t xml:space="preserve">Pattanaik, D., Purvis, E., &amp; Jeffrey, D. (2024). Storytelling: A learning tool to enhance medical students' empathy, attentive listening, clinical curiosity and reflection. The Journal of the Royal College of Physicians of Edinburgh. </w:t>
      </w:r>
      <w:hyperlink r:id="rId33" w:history="1">
        <w:r w:rsidRPr="009E0F3F">
          <w:rPr>
            <w:rStyle w:val="Hyperlink"/>
            <w:rFonts w:ascii="Tahoma" w:eastAsia="Tahoma" w:hAnsi="Tahoma" w:cs="Tahoma"/>
            <w:sz w:val="22"/>
            <w:szCs w:val="22"/>
          </w:rPr>
          <w:t>https://doi.org/10.1177/14782715241299839</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proofErr w:type="spellStart"/>
      <w:r w:rsidRPr="00665144">
        <w:rPr>
          <w:rFonts w:ascii="Tahoma" w:eastAsia="Tahoma" w:hAnsi="Tahoma" w:cs="Tahoma"/>
          <w:sz w:val="22"/>
          <w:szCs w:val="22"/>
        </w:rPr>
        <w:t>Rafiola</w:t>
      </w:r>
      <w:proofErr w:type="spellEnd"/>
      <w:r w:rsidRPr="00665144">
        <w:rPr>
          <w:rFonts w:ascii="Tahoma" w:eastAsia="Tahoma" w:hAnsi="Tahoma" w:cs="Tahoma"/>
          <w:sz w:val="22"/>
          <w:szCs w:val="22"/>
        </w:rPr>
        <w:t xml:space="preserve">, R. H., </w:t>
      </w:r>
      <w:proofErr w:type="spellStart"/>
      <w:r w:rsidRPr="00665144">
        <w:rPr>
          <w:rFonts w:ascii="Tahoma" w:eastAsia="Tahoma" w:hAnsi="Tahoma" w:cs="Tahoma"/>
          <w:sz w:val="22"/>
          <w:szCs w:val="22"/>
        </w:rPr>
        <w:t>Anggraini</w:t>
      </w:r>
      <w:proofErr w:type="spellEnd"/>
      <w:r w:rsidRPr="00665144">
        <w:rPr>
          <w:rFonts w:ascii="Tahoma" w:eastAsia="Tahoma" w:hAnsi="Tahoma" w:cs="Tahoma"/>
          <w:sz w:val="22"/>
          <w:szCs w:val="22"/>
        </w:rPr>
        <w:t>, D. M., &amp; Sari, V. N. (2022). The effectiveness of storytelling method to increase language development in early childhood. JED (</w:t>
      </w:r>
      <w:proofErr w:type="spellStart"/>
      <w:r w:rsidRPr="00665144">
        <w:rPr>
          <w:rFonts w:ascii="Tahoma" w:eastAsia="Tahoma" w:hAnsi="Tahoma" w:cs="Tahoma"/>
          <w:sz w:val="22"/>
          <w:szCs w:val="22"/>
        </w:rPr>
        <w:t>Jurnal</w:t>
      </w:r>
      <w:proofErr w:type="spellEnd"/>
      <w:r w:rsidRPr="00665144">
        <w:rPr>
          <w:rFonts w:ascii="Tahoma" w:eastAsia="Tahoma" w:hAnsi="Tahoma" w:cs="Tahoma"/>
          <w:sz w:val="22"/>
          <w:szCs w:val="22"/>
        </w:rPr>
        <w:t xml:space="preserve"> Etika </w:t>
      </w:r>
      <w:proofErr w:type="spellStart"/>
      <w:r w:rsidRPr="00665144">
        <w:rPr>
          <w:rFonts w:ascii="Tahoma" w:eastAsia="Tahoma" w:hAnsi="Tahoma" w:cs="Tahoma"/>
          <w:sz w:val="22"/>
          <w:szCs w:val="22"/>
        </w:rPr>
        <w:t>Demokrasi</w:t>
      </w:r>
      <w:proofErr w:type="spellEnd"/>
      <w:r w:rsidRPr="00665144">
        <w:rPr>
          <w:rFonts w:ascii="Tahoma" w:eastAsia="Tahoma" w:hAnsi="Tahoma" w:cs="Tahoma"/>
          <w:sz w:val="22"/>
          <w:szCs w:val="22"/>
        </w:rPr>
        <w:t xml:space="preserve">), 7(3), 461–471. </w:t>
      </w:r>
      <w:hyperlink r:id="rId34" w:history="1">
        <w:r w:rsidRPr="009E0F3F">
          <w:rPr>
            <w:rStyle w:val="Hyperlink"/>
            <w:rFonts w:ascii="Tahoma" w:eastAsia="Tahoma" w:hAnsi="Tahoma" w:cs="Tahoma"/>
            <w:sz w:val="22"/>
            <w:szCs w:val="22"/>
          </w:rPr>
          <w:t>https://doi.org/10.26618/jed.v7i3.8140</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r w:rsidRPr="00665144">
        <w:rPr>
          <w:rFonts w:ascii="Tahoma" w:eastAsia="Tahoma" w:hAnsi="Tahoma" w:cs="Tahoma"/>
          <w:sz w:val="22"/>
          <w:szCs w:val="22"/>
        </w:rPr>
        <w:t xml:space="preserve">Rahmat, A., &amp; Sumira, D. (2020). </w:t>
      </w:r>
      <w:proofErr w:type="spellStart"/>
      <w:r w:rsidRPr="00665144">
        <w:rPr>
          <w:rFonts w:ascii="Tahoma" w:eastAsia="Tahoma" w:hAnsi="Tahoma" w:cs="Tahoma"/>
          <w:sz w:val="22"/>
          <w:szCs w:val="22"/>
        </w:rPr>
        <w:t>Peningkatan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kemampuan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menyimak</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dasar</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melalui</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metode</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mendongeng</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interaktif</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komunikatif</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Jurnal</w:t>
      </w:r>
      <w:proofErr w:type="spellEnd"/>
      <w:r w:rsidRPr="00665144">
        <w:rPr>
          <w:rFonts w:ascii="Tahoma" w:eastAsia="Tahoma" w:hAnsi="Tahoma" w:cs="Tahoma"/>
          <w:sz w:val="22"/>
          <w:szCs w:val="22"/>
        </w:rPr>
        <w:t xml:space="preserve"> Pendidikan Anak, 6(1), 85-97. </w:t>
      </w:r>
      <w:hyperlink r:id="rId35" w:history="1">
        <w:r w:rsidRPr="009E0F3F">
          <w:rPr>
            <w:rStyle w:val="Hyperlink"/>
            <w:rFonts w:ascii="Tahoma" w:eastAsia="Tahoma" w:hAnsi="Tahoma" w:cs="Tahoma"/>
            <w:sz w:val="22"/>
            <w:szCs w:val="22"/>
          </w:rPr>
          <w:t>https://doi.org/10.23960/jpa.v6n1.20862</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r w:rsidRPr="00665144">
        <w:rPr>
          <w:rFonts w:ascii="Tahoma" w:eastAsia="Tahoma" w:hAnsi="Tahoma" w:cs="Tahoma"/>
          <w:sz w:val="22"/>
          <w:szCs w:val="22"/>
        </w:rPr>
        <w:t xml:space="preserve">Rosyidi, A. A., Octaviana, E. N., &amp; </w:t>
      </w:r>
      <w:proofErr w:type="spellStart"/>
      <w:r w:rsidRPr="00665144">
        <w:rPr>
          <w:rFonts w:ascii="Tahoma" w:eastAsia="Tahoma" w:hAnsi="Tahoma" w:cs="Tahoma"/>
          <w:sz w:val="22"/>
          <w:szCs w:val="22"/>
        </w:rPr>
        <w:t>Hafidah</w:t>
      </w:r>
      <w:proofErr w:type="spellEnd"/>
      <w:r w:rsidRPr="00665144">
        <w:rPr>
          <w:rFonts w:ascii="Tahoma" w:eastAsia="Tahoma" w:hAnsi="Tahoma" w:cs="Tahoma"/>
          <w:sz w:val="22"/>
          <w:szCs w:val="22"/>
        </w:rPr>
        <w:t xml:space="preserve">, R. (2022). </w:t>
      </w:r>
      <w:proofErr w:type="spellStart"/>
      <w:r w:rsidRPr="00665144">
        <w:rPr>
          <w:rFonts w:ascii="Tahoma" w:eastAsia="Tahoma" w:hAnsi="Tahoma" w:cs="Tahoma"/>
          <w:sz w:val="22"/>
          <w:szCs w:val="22"/>
        </w:rPr>
        <w:t>Meningkatkan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keterampilan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menyimak</w:t>
      </w:r>
      <w:proofErr w:type="spellEnd"/>
      <w:r w:rsidRPr="00665144">
        <w:rPr>
          <w:rFonts w:ascii="Tahoma" w:eastAsia="Tahoma" w:hAnsi="Tahoma" w:cs="Tahoma"/>
          <w:sz w:val="22"/>
          <w:szCs w:val="22"/>
        </w:rPr>
        <w:t xml:space="preserve"> pada </w:t>
      </w:r>
      <w:proofErr w:type="spellStart"/>
      <w:r w:rsidRPr="00665144">
        <w:rPr>
          <w:rFonts w:ascii="Tahoma" w:eastAsia="Tahoma" w:hAnsi="Tahoma" w:cs="Tahoma"/>
          <w:sz w:val="22"/>
          <w:szCs w:val="22"/>
        </w:rPr>
        <w:t>anak</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usia</w:t>
      </w:r>
      <w:proofErr w:type="spellEnd"/>
      <w:r w:rsidRPr="00665144">
        <w:rPr>
          <w:rFonts w:ascii="Tahoma" w:eastAsia="Tahoma" w:hAnsi="Tahoma" w:cs="Tahoma"/>
          <w:sz w:val="22"/>
          <w:szCs w:val="22"/>
        </w:rPr>
        <w:t xml:space="preserve"> 5-6 </w:t>
      </w:r>
      <w:proofErr w:type="spellStart"/>
      <w:r w:rsidRPr="00665144">
        <w:rPr>
          <w:rFonts w:ascii="Tahoma" w:eastAsia="Tahoma" w:hAnsi="Tahoma" w:cs="Tahoma"/>
          <w:sz w:val="22"/>
          <w:szCs w:val="22"/>
        </w:rPr>
        <w:t>tahun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melalui</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metode</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bercerita</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Pembelajar</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Jurnal</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Ilmu</w:t>
      </w:r>
      <w:proofErr w:type="spellEnd"/>
      <w:r w:rsidRPr="00665144">
        <w:rPr>
          <w:rFonts w:ascii="Tahoma" w:eastAsia="Tahoma" w:hAnsi="Tahoma" w:cs="Tahoma"/>
          <w:sz w:val="22"/>
          <w:szCs w:val="22"/>
        </w:rPr>
        <w:t xml:space="preserve"> Pendidikan, </w:t>
      </w:r>
      <w:proofErr w:type="spellStart"/>
      <w:r w:rsidRPr="00665144">
        <w:rPr>
          <w:rFonts w:ascii="Tahoma" w:eastAsia="Tahoma" w:hAnsi="Tahoma" w:cs="Tahoma"/>
          <w:sz w:val="22"/>
          <w:szCs w:val="22"/>
        </w:rPr>
        <w:t>Keguruan</w:t>
      </w:r>
      <w:proofErr w:type="spellEnd"/>
      <w:r w:rsidRPr="00665144">
        <w:rPr>
          <w:rFonts w:ascii="Tahoma" w:eastAsia="Tahoma" w:hAnsi="Tahoma" w:cs="Tahoma"/>
          <w:sz w:val="22"/>
          <w:szCs w:val="22"/>
        </w:rPr>
        <w:t xml:space="preserve">, Dan Pembelajaran, 6(1), 44. </w:t>
      </w:r>
      <w:hyperlink r:id="rId36" w:history="1">
        <w:r w:rsidRPr="009E0F3F">
          <w:rPr>
            <w:rStyle w:val="Hyperlink"/>
            <w:rFonts w:ascii="Tahoma" w:eastAsia="Tahoma" w:hAnsi="Tahoma" w:cs="Tahoma"/>
            <w:sz w:val="22"/>
            <w:szCs w:val="22"/>
          </w:rPr>
          <w:t>https://doi.org/10.26858/pembelajar.v6i1.27521</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r w:rsidRPr="00665144">
        <w:rPr>
          <w:rFonts w:ascii="Tahoma" w:eastAsia="Tahoma" w:hAnsi="Tahoma" w:cs="Tahoma"/>
          <w:sz w:val="22"/>
          <w:szCs w:val="22"/>
        </w:rPr>
        <w:t xml:space="preserve">Rukanah, R., </w:t>
      </w:r>
      <w:proofErr w:type="spellStart"/>
      <w:r w:rsidRPr="00665144">
        <w:rPr>
          <w:rFonts w:ascii="Tahoma" w:eastAsia="Tahoma" w:hAnsi="Tahoma" w:cs="Tahoma"/>
          <w:sz w:val="22"/>
          <w:szCs w:val="22"/>
        </w:rPr>
        <w:t>Farihatin</w:t>
      </w:r>
      <w:proofErr w:type="spellEnd"/>
      <w:r w:rsidRPr="00665144">
        <w:rPr>
          <w:rFonts w:ascii="Tahoma" w:eastAsia="Tahoma" w:hAnsi="Tahoma" w:cs="Tahoma"/>
          <w:sz w:val="22"/>
          <w:szCs w:val="22"/>
        </w:rPr>
        <w:t xml:space="preserve">, Y., &amp; Fitriani, Y. (2022). Change of language development with finger puppets stimulation in children's preschool. Journal of Vocational Nursing. </w:t>
      </w:r>
      <w:hyperlink r:id="rId37" w:history="1">
        <w:r w:rsidRPr="009E0F3F">
          <w:rPr>
            <w:rStyle w:val="Hyperlink"/>
            <w:rFonts w:ascii="Tahoma" w:eastAsia="Tahoma" w:hAnsi="Tahoma" w:cs="Tahoma"/>
            <w:sz w:val="22"/>
            <w:szCs w:val="22"/>
          </w:rPr>
          <w:t>https://doi.org/10.20473/jovin.v3i2.39430</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proofErr w:type="spellStart"/>
      <w:r w:rsidRPr="00665144">
        <w:rPr>
          <w:rFonts w:ascii="Tahoma" w:eastAsia="Tahoma" w:hAnsi="Tahoma" w:cs="Tahoma"/>
          <w:sz w:val="22"/>
          <w:szCs w:val="22"/>
        </w:rPr>
        <w:t>Simamora</w:t>
      </w:r>
      <w:proofErr w:type="spellEnd"/>
      <w:r w:rsidRPr="00665144">
        <w:rPr>
          <w:rFonts w:ascii="Tahoma" w:eastAsia="Tahoma" w:hAnsi="Tahoma" w:cs="Tahoma"/>
          <w:sz w:val="22"/>
          <w:szCs w:val="22"/>
        </w:rPr>
        <w:t xml:space="preserve">, C. O., </w:t>
      </w:r>
      <w:proofErr w:type="spellStart"/>
      <w:r w:rsidRPr="00665144">
        <w:rPr>
          <w:rFonts w:ascii="Tahoma" w:eastAsia="Tahoma" w:hAnsi="Tahoma" w:cs="Tahoma"/>
          <w:sz w:val="22"/>
          <w:szCs w:val="22"/>
        </w:rPr>
        <w:t>Sitorus</w:t>
      </w:r>
      <w:proofErr w:type="spellEnd"/>
      <w:r w:rsidRPr="00665144">
        <w:rPr>
          <w:rFonts w:ascii="Tahoma" w:eastAsia="Tahoma" w:hAnsi="Tahoma" w:cs="Tahoma"/>
          <w:sz w:val="22"/>
          <w:szCs w:val="22"/>
        </w:rPr>
        <w:t xml:space="preserve">, H., &amp; </w:t>
      </w:r>
      <w:proofErr w:type="spellStart"/>
      <w:r w:rsidRPr="00665144">
        <w:rPr>
          <w:rFonts w:ascii="Tahoma" w:eastAsia="Tahoma" w:hAnsi="Tahoma" w:cs="Tahoma"/>
          <w:sz w:val="22"/>
          <w:szCs w:val="22"/>
        </w:rPr>
        <w:t>Samosir</w:t>
      </w:r>
      <w:proofErr w:type="spellEnd"/>
      <w:r w:rsidRPr="00665144">
        <w:rPr>
          <w:rFonts w:ascii="Tahoma" w:eastAsia="Tahoma" w:hAnsi="Tahoma" w:cs="Tahoma"/>
          <w:sz w:val="22"/>
          <w:szCs w:val="22"/>
        </w:rPr>
        <w:t xml:space="preserve">, R. (2023). </w:t>
      </w:r>
      <w:proofErr w:type="spellStart"/>
      <w:r w:rsidRPr="00665144">
        <w:rPr>
          <w:rFonts w:ascii="Tahoma" w:eastAsia="Tahoma" w:hAnsi="Tahoma" w:cs="Tahoma"/>
          <w:sz w:val="22"/>
          <w:szCs w:val="22"/>
        </w:rPr>
        <w:t>Pengaruh</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mendongeng</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terhadap</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kemampuan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menyimak</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anak</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usia</w:t>
      </w:r>
      <w:proofErr w:type="spellEnd"/>
      <w:r w:rsidRPr="00665144">
        <w:rPr>
          <w:rFonts w:ascii="Tahoma" w:eastAsia="Tahoma" w:hAnsi="Tahoma" w:cs="Tahoma"/>
          <w:sz w:val="22"/>
          <w:szCs w:val="22"/>
        </w:rPr>
        <w:t xml:space="preserve"> 5-6 </w:t>
      </w:r>
      <w:proofErr w:type="spellStart"/>
      <w:r w:rsidRPr="00665144">
        <w:rPr>
          <w:rFonts w:ascii="Tahoma" w:eastAsia="Tahoma" w:hAnsi="Tahoma" w:cs="Tahoma"/>
          <w:sz w:val="22"/>
          <w:szCs w:val="22"/>
        </w:rPr>
        <w:t>tahun</w:t>
      </w:r>
      <w:proofErr w:type="spellEnd"/>
      <w:r w:rsidRPr="00665144">
        <w:rPr>
          <w:rFonts w:ascii="Tahoma" w:eastAsia="Tahoma" w:hAnsi="Tahoma" w:cs="Tahoma"/>
          <w:sz w:val="22"/>
          <w:szCs w:val="22"/>
        </w:rPr>
        <w:t xml:space="preserve"> di TK Bina </w:t>
      </w:r>
      <w:proofErr w:type="spellStart"/>
      <w:r w:rsidRPr="00665144">
        <w:rPr>
          <w:rFonts w:ascii="Tahoma" w:eastAsia="Tahoma" w:hAnsi="Tahoma" w:cs="Tahoma"/>
          <w:sz w:val="22"/>
          <w:szCs w:val="22"/>
        </w:rPr>
        <w:t>Kreatif</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Kecamatan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Sipoholon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Tahun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Ajaran</w:t>
      </w:r>
      <w:proofErr w:type="spellEnd"/>
      <w:r w:rsidRPr="00665144">
        <w:rPr>
          <w:rFonts w:ascii="Tahoma" w:eastAsia="Tahoma" w:hAnsi="Tahoma" w:cs="Tahoma"/>
          <w:sz w:val="22"/>
          <w:szCs w:val="22"/>
        </w:rPr>
        <w:t xml:space="preserve"> 2022/2023. </w:t>
      </w:r>
      <w:proofErr w:type="spellStart"/>
      <w:r w:rsidRPr="00665144">
        <w:rPr>
          <w:rFonts w:ascii="Tahoma" w:eastAsia="Tahoma" w:hAnsi="Tahoma" w:cs="Tahoma"/>
          <w:sz w:val="22"/>
          <w:szCs w:val="22"/>
        </w:rPr>
        <w:t>Khirani</w:t>
      </w:r>
      <w:proofErr w:type="spellEnd"/>
      <w:r w:rsidRPr="00665144">
        <w:rPr>
          <w:rFonts w:ascii="Tahoma" w:eastAsia="Tahoma" w:hAnsi="Tahoma" w:cs="Tahoma"/>
          <w:sz w:val="22"/>
          <w:szCs w:val="22"/>
        </w:rPr>
        <w:t xml:space="preserve">, 1(3), 123–132. </w:t>
      </w:r>
      <w:hyperlink r:id="rId38" w:history="1">
        <w:r w:rsidRPr="009E0F3F">
          <w:rPr>
            <w:rStyle w:val="Hyperlink"/>
            <w:rFonts w:ascii="Tahoma" w:eastAsia="Tahoma" w:hAnsi="Tahoma" w:cs="Tahoma"/>
            <w:sz w:val="22"/>
            <w:szCs w:val="22"/>
          </w:rPr>
          <w:t>https://doi.org/10.47861/khirani.v1i3.501</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r w:rsidRPr="00665144">
        <w:rPr>
          <w:rFonts w:ascii="Tahoma" w:eastAsia="Tahoma" w:hAnsi="Tahoma" w:cs="Tahoma"/>
          <w:sz w:val="22"/>
          <w:szCs w:val="22"/>
        </w:rPr>
        <w:t xml:space="preserve">Siregar, N. H., Damanik, M. H., </w:t>
      </w:r>
      <w:proofErr w:type="spellStart"/>
      <w:r w:rsidRPr="00665144">
        <w:rPr>
          <w:rFonts w:ascii="Tahoma" w:eastAsia="Tahoma" w:hAnsi="Tahoma" w:cs="Tahoma"/>
          <w:sz w:val="22"/>
          <w:szCs w:val="22"/>
        </w:rPr>
        <w:t>Sawitri</w:t>
      </w:r>
      <w:proofErr w:type="spellEnd"/>
      <w:r w:rsidRPr="00665144">
        <w:rPr>
          <w:rFonts w:ascii="Tahoma" w:eastAsia="Tahoma" w:hAnsi="Tahoma" w:cs="Tahoma"/>
          <w:sz w:val="22"/>
          <w:szCs w:val="22"/>
        </w:rPr>
        <w:t xml:space="preserve">, D., Mukti, S. T., Utami, W. S., &amp; Amanda, R. S. (2024). </w:t>
      </w:r>
      <w:proofErr w:type="spellStart"/>
      <w:r w:rsidRPr="00665144">
        <w:rPr>
          <w:rFonts w:ascii="Tahoma" w:eastAsia="Tahoma" w:hAnsi="Tahoma" w:cs="Tahoma"/>
          <w:sz w:val="22"/>
          <w:szCs w:val="22"/>
        </w:rPr>
        <w:t>Identifikasi</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kemampuan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menyimak</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anak</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usia</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dini</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melalui</w:t>
      </w:r>
      <w:proofErr w:type="spellEnd"/>
      <w:r w:rsidRPr="00665144">
        <w:rPr>
          <w:rFonts w:ascii="Tahoma" w:eastAsia="Tahoma" w:hAnsi="Tahoma" w:cs="Tahoma"/>
          <w:sz w:val="22"/>
          <w:szCs w:val="22"/>
        </w:rPr>
        <w:t xml:space="preserve"> video </w:t>
      </w:r>
      <w:proofErr w:type="spellStart"/>
      <w:r w:rsidRPr="00665144">
        <w:rPr>
          <w:rFonts w:ascii="Tahoma" w:eastAsia="Tahoma" w:hAnsi="Tahoma" w:cs="Tahoma"/>
          <w:sz w:val="22"/>
          <w:szCs w:val="22"/>
        </w:rPr>
        <w:t>mendongeng</w:t>
      </w:r>
      <w:proofErr w:type="spellEnd"/>
      <w:r w:rsidRPr="00665144">
        <w:rPr>
          <w:rFonts w:ascii="Tahoma" w:eastAsia="Tahoma" w:hAnsi="Tahoma" w:cs="Tahoma"/>
          <w:sz w:val="22"/>
          <w:szCs w:val="22"/>
        </w:rPr>
        <w:t xml:space="preserve"> digital. </w:t>
      </w:r>
      <w:proofErr w:type="spellStart"/>
      <w:r w:rsidRPr="00665144">
        <w:rPr>
          <w:rFonts w:ascii="Tahoma" w:eastAsia="Tahoma" w:hAnsi="Tahoma" w:cs="Tahoma"/>
          <w:sz w:val="22"/>
          <w:szCs w:val="22"/>
        </w:rPr>
        <w:t>Dirasah</w:t>
      </w:r>
      <w:proofErr w:type="spellEnd"/>
      <w:r w:rsidRPr="00665144">
        <w:rPr>
          <w:rFonts w:ascii="Tahoma" w:eastAsia="Tahoma" w:hAnsi="Tahoma" w:cs="Tahoma"/>
          <w:sz w:val="22"/>
          <w:szCs w:val="22"/>
        </w:rPr>
        <w:t xml:space="preserve">, 7(2), 234-248. </w:t>
      </w:r>
      <w:hyperlink r:id="rId39" w:history="1">
        <w:r w:rsidRPr="009E0F3F">
          <w:rPr>
            <w:rStyle w:val="Hyperlink"/>
            <w:rFonts w:ascii="Tahoma" w:eastAsia="Tahoma" w:hAnsi="Tahoma" w:cs="Tahoma"/>
            <w:sz w:val="22"/>
            <w:szCs w:val="22"/>
          </w:rPr>
          <w:t>https://doi.org/10.58401/dirasah.v7i2.1388</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proofErr w:type="spellStart"/>
      <w:r w:rsidRPr="00665144">
        <w:rPr>
          <w:rFonts w:ascii="Tahoma" w:eastAsia="Tahoma" w:hAnsi="Tahoma" w:cs="Tahoma"/>
          <w:sz w:val="22"/>
          <w:szCs w:val="22"/>
        </w:rPr>
        <w:t>Siswanti</w:t>
      </w:r>
      <w:proofErr w:type="spellEnd"/>
      <w:r w:rsidRPr="00665144">
        <w:rPr>
          <w:rFonts w:ascii="Tahoma" w:eastAsia="Tahoma" w:hAnsi="Tahoma" w:cs="Tahoma"/>
          <w:sz w:val="22"/>
          <w:szCs w:val="22"/>
        </w:rPr>
        <w:t xml:space="preserve">, D., &amp; Daud, M. (2024). Manfaat </w:t>
      </w:r>
      <w:proofErr w:type="spellStart"/>
      <w:r w:rsidRPr="00665144">
        <w:rPr>
          <w:rFonts w:ascii="Tahoma" w:eastAsia="Tahoma" w:hAnsi="Tahoma" w:cs="Tahoma"/>
          <w:sz w:val="22"/>
          <w:szCs w:val="22"/>
        </w:rPr>
        <w:t>metode</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bercerita</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terhadap</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kemampuan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sosial</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emosional</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anak</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usia</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dini</w:t>
      </w:r>
      <w:proofErr w:type="spellEnd"/>
      <w:r w:rsidRPr="00665144">
        <w:rPr>
          <w:rFonts w:ascii="Tahoma" w:eastAsia="Tahoma" w:hAnsi="Tahoma" w:cs="Tahoma"/>
          <w:sz w:val="22"/>
          <w:szCs w:val="22"/>
        </w:rPr>
        <w:t>. Indo-</w:t>
      </w:r>
      <w:proofErr w:type="spellStart"/>
      <w:r w:rsidRPr="00665144">
        <w:rPr>
          <w:rFonts w:ascii="Tahoma" w:eastAsia="Tahoma" w:hAnsi="Tahoma" w:cs="Tahoma"/>
          <w:sz w:val="22"/>
          <w:szCs w:val="22"/>
        </w:rPr>
        <w:t>MathEdu</w:t>
      </w:r>
      <w:proofErr w:type="spellEnd"/>
      <w:r w:rsidRPr="00665144">
        <w:rPr>
          <w:rFonts w:ascii="Tahoma" w:eastAsia="Tahoma" w:hAnsi="Tahoma" w:cs="Tahoma"/>
          <w:sz w:val="22"/>
          <w:szCs w:val="22"/>
        </w:rPr>
        <w:t xml:space="preserve"> Intellectuals Journal, 5(6), 6598–6610. </w:t>
      </w:r>
      <w:hyperlink r:id="rId40" w:history="1">
        <w:r w:rsidRPr="009E0F3F">
          <w:rPr>
            <w:rStyle w:val="Hyperlink"/>
            <w:rFonts w:ascii="Tahoma" w:eastAsia="Tahoma" w:hAnsi="Tahoma" w:cs="Tahoma"/>
            <w:sz w:val="22"/>
            <w:szCs w:val="22"/>
          </w:rPr>
          <w:t>https://doi.org/10.54373/imeij.v5i6.1947</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proofErr w:type="spellStart"/>
      <w:r w:rsidRPr="00665144">
        <w:rPr>
          <w:rFonts w:ascii="Tahoma" w:eastAsia="Tahoma" w:hAnsi="Tahoma" w:cs="Tahoma"/>
          <w:sz w:val="22"/>
          <w:szCs w:val="22"/>
        </w:rPr>
        <w:t>Suwardi</w:t>
      </w:r>
      <w:proofErr w:type="spellEnd"/>
      <w:r w:rsidRPr="00665144">
        <w:rPr>
          <w:rFonts w:ascii="Tahoma" w:eastAsia="Tahoma" w:hAnsi="Tahoma" w:cs="Tahoma"/>
          <w:sz w:val="22"/>
          <w:szCs w:val="22"/>
        </w:rPr>
        <w:t xml:space="preserve">, S., &amp; Sari, W. P. (2024). Metode </w:t>
      </w:r>
      <w:proofErr w:type="spellStart"/>
      <w:r w:rsidRPr="00665144">
        <w:rPr>
          <w:rFonts w:ascii="Tahoma" w:eastAsia="Tahoma" w:hAnsi="Tahoma" w:cs="Tahoma"/>
          <w:sz w:val="22"/>
          <w:szCs w:val="22"/>
        </w:rPr>
        <w:t>dongeng</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dengan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boneka</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tangan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untuk</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meningkatkan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keterampilan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menyimak</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siswa</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sekolah</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dasar</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Jurnal</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Perseda</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Jurnal</w:t>
      </w:r>
      <w:proofErr w:type="spellEnd"/>
      <w:r w:rsidRPr="00665144">
        <w:rPr>
          <w:rFonts w:ascii="Tahoma" w:eastAsia="Tahoma" w:hAnsi="Tahoma" w:cs="Tahoma"/>
          <w:sz w:val="22"/>
          <w:szCs w:val="22"/>
        </w:rPr>
        <w:t xml:space="preserve"> Pendidikan Guru </w:t>
      </w:r>
      <w:proofErr w:type="spellStart"/>
      <w:r w:rsidRPr="00665144">
        <w:rPr>
          <w:rFonts w:ascii="Tahoma" w:eastAsia="Tahoma" w:hAnsi="Tahoma" w:cs="Tahoma"/>
          <w:sz w:val="22"/>
          <w:szCs w:val="22"/>
        </w:rPr>
        <w:t>Sekolah</w:t>
      </w:r>
      <w:proofErr w:type="spellEnd"/>
      <w:r w:rsidRPr="00665144">
        <w:rPr>
          <w:rFonts w:ascii="Tahoma" w:eastAsia="Tahoma" w:hAnsi="Tahoma" w:cs="Tahoma"/>
          <w:sz w:val="22"/>
          <w:szCs w:val="22"/>
        </w:rPr>
        <w:t xml:space="preserve"> Dasar, 7(3), 283–291. </w:t>
      </w:r>
      <w:hyperlink r:id="rId41" w:history="1">
        <w:r w:rsidRPr="009E0F3F">
          <w:rPr>
            <w:rStyle w:val="Hyperlink"/>
            <w:rFonts w:ascii="Tahoma" w:eastAsia="Tahoma" w:hAnsi="Tahoma" w:cs="Tahoma"/>
            <w:sz w:val="22"/>
            <w:szCs w:val="22"/>
          </w:rPr>
          <w:t>https://doi.org/10.37150/perseda.v7i3.2912</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proofErr w:type="spellStart"/>
      <w:r w:rsidRPr="00665144">
        <w:rPr>
          <w:rFonts w:ascii="Tahoma" w:eastAsia="Tahoma" w:hAnsi="Tahoma" w:cs="Tahoma"/>
          <w:sz w:val="22"/>
          <w:szCs w:val="22"/>
        </w:rPr>
        <w:t>Wildawati</w:t>
      </w:r>
      <w:proofErr w:type="spellEnd"/>
      <w:r w:rsidRPr="00665144">
        <w:rPr>
          <w:rFonts w:ascii="Tahoma" w:eastAsia="Tahoma" w:hAnsi="Tahoma" w:cs="Tahoma"/>
          <w:sz w:val="22"/>
          <w:szCs w:val="22"/>
        </w:rPr>
        <w:t xml:space="preserve">, W., </w:t>
      </w:r>
      <w:proofErr w:type="spellStart"/>
      <w:r w:rsidRPr="00665144">
        <w:rPr>
          <w:rFonts w:ascii="Tahoma" w:eastAsia="Tahoma" w:hAnsi="Tahoma" w:cs="Tahoma"/>
          <w:sz w:val="22"/>
          <w:szCs w:val="22"/>
        </w:rPr>
        <w:t>Saodi</w:t>
      </w:r>
      <w:proofErr w:type="spellEnd"/>
      <w:r w:rsidRPr="00665144">
        <w:rPr>
          <w:rFonts w:ascii="Tahoma" w:eastAsia="Tahoma" w:hAnsi="Tahoma" w:cs="Tahoma"/>
          <w:sz w:val="22"/>
          <w:szCs w:val="22"/>
        </w:rPr>
        <w:t xml:space="preserve">, S., &amp; </w:t>
      </w:r>
      <w:proofErr w:type="spellStart"/>
      <w:r w:rsidRPr="00665144">
        <w:rPr>
          <w:rFonts w:ascii="Tahoma" w:eastAsia="Tahoma" w:hAnsi="Tahoma" w:cs="Tahoma"/>
          <w:sz w:val="22"/>
          <w:szCs w:val="22"/>
        </w:rPr>
        <w:t>Rusmayadi</w:t>
      </w:r>
      <w:proofErr w:type="spellEnd"/>
      <w:r w:rsidRPr="00665144">
        <w:rPr>
          <w:rFonts w:ascii="Tahoma" w:eastAsia="Tahoma" w:hAnsi="Tahoma" w:cs="Tahoma"/>
          <w:sz w:val="22"/>
          <w:szCs w:val="22"/>
        </w:rPr>
        <w:t xml:space="preserve">, R. (2022). </w:t>
      </w:r>
      <w:proofErr w:type="spellStart"/>
      <w:r w:rsidRPr="00665144">
        <w:rPr>
          <w:rFonts w:ascii="Tahoma" w:eastAsia="Tahoma" w:hAnsi="Tahoma" w:cs="Tahoma"/>
          <w:sz w:val="22"/>
          <w:szCs w:val="22"/>
        </w:rPr>
        <w:t>Pengaruh</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metode</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bercerita</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menggunakan</w:t>
      </w:r>
      <w:proofErr w:type="spellEnd"/>
      <w:r w:rsidRPr="00665144">
        <w:rPr>
          <w:rFonts w:ascii="Tahoma" w:eastAsia="Tahoma" w:hAnsi="Tahoma" w:cs="Tahoma"/>
          <w:sz w:val="22"/>
          <w:szCs w:val="22"/>
        </w:rPr>
        <w:t xml:space="preserve"> media </w:t>
      </w:r>
      <w:proofErr w:type="spellStart"/>
      <w:r w:rsidRPr="00665144">
        <w:rPr>
          <w:rFonts w:ascii="Tahoma" w:eastAsia="Tahoma" w:hAnsi="Tahoma" w:cs="Tahoma"/>
          <w:sz w:val="22"/>
          <w:szCs w:val="22"/>
        </w:rPr>
        <w:t>animasi</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dalam</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meningkatkan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kemampuan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menyimak</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anak</w:t>
      </w:r>
      <w:proofErr w:type="spellEnd"/>
      <w:r w:rsidRPr="00665144">
        <w:rPr>
          <w:rFonts w:ascii="Tahoma" w:eastAsia="Tahoma" w:hAnsi="Tahoma" w:cs="Tahoma"/>
          <w:sz w:val="22"/>
          <w:szCs w:val="22"/>
        </w:rPr>
        <w:t xml:space="preserve">. WISDOM: </w:t>
      </w:r>
      <w:proofErr w:type="spellStart"/>
      <w:r w:rsidRPr="00665144">
        <w:rPr>
          <w:rFonts w:ascii="Tahoma" w:eastAsia="Tahoma" w:hAnsi="Tahoma" w:cs="Tahoma"/>
          <w:sz w:val="22"/>
          <w:szCs w:val="22"/>
        </w:rPr>
        <w:t>Jurnal</w:t>
      </w:r>
      <w:proofErr w:type="spellEnd"/>
      <w:r w:rsidRPr="00665144">
        <w:rPr>
          <w:rFonts w:ascii="Tahoma" w:eastAsia="Tahoma" w:hAnsi="Tahoma" w:cs="Tahoma"/>
          <w:sz w:val="22"/>
          <w:szCs w:val="22"/>
        </w:rPr>
        <w:t xml:space="preserve"> Pendidikan Anak </w:t>
      </w:r>
      <w:proofErr w:type="spellStart"/>
      <w:r w:rsidRPr="00665144">
        <w:rPr>
          <w:rFonts w:ascii="Tahoma" w:eastAsia="Tahoma" w:hAnsi="Tahoma" w:cs="Tahoma"/>
          <w:sz w:val="22"/>
          <w:szCs w:val="22"/>
        </w:rPr>
        <w:t>Usia</w:t>
      </w:r>
      <w:proofErr w:type="spellEnd"/>
      <w:r w:rsidRPr="00665144">
        <w:rPr>
          <w:rFonts w:ascii="Tahoma" w:eastAsia="Tahoma" w:hAnsi="Tahoma" w:cs="Tahoma"/>
          <w:sz w:val="22"/>
          <w:szCs w:val="22"/>
        </w:rPr>
        <w:t xml:space="preserve"> Dini, 3(1), 43–60. </w:t>
      </w:r>
      <w:hyperlink r:id="rId42" w:history="1">
        <w:r w:rsidRPr="009E0F3F">
          <w:rPr>
            <w:rStyle w:val="Hyperlink"/>
            <w:rFonts w:ascii="Tahoma" w:eastAsia="Tahoma" w:hAnsi="Tahoma" w:cs="Tahoma"/>
            <w:sz w:val="22"/>
            <w:szCs w:val="22"/>
          </w:rPr>
          <w:t>https://doi.org/10.21154/wisdom.v3i1.3374</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r w:rsidRPr="00665144">
        <w:rPr>
          <w:rFonts w:ascii="Tahoma" w:eastAsia="Tahoma" w:hAnsi="Tahoma" w:cs="Tahoma"/>
          <w:sz w:val="22"/>
          <w:szCs w:val="22"/>
        </w:rPr>
        <w:t xml:space="preserve">Yang, W., Ng, D., &amp; Su, J. (2022). The impact of story-inspired programming on preschool children's computational thinking: A multi-group experiment. Thinking Skills and Creativity, 46, 101218. </w:t>
      </w:r>
      <w:hyperlink r:id="rId43" w:history="1">
        <w:r w:rsidRPr="009E0F3F">
          <w:rPr>
            <w:rStyle w:val="Hyperlink"/>
            <w:rFonts w:ascii="Tahoma" w:eastAsia="Tahoma" w:hAnsi="Tahoma" w:cs="Tahoma"/>
            <w:sz w:val="22"/>
            <w:szCs w:val="22"/>
          </w:rPr>
          <w:t>https://doi.org/10.1016/j.tsc.2022.101218</w:t>
        </w:r>
      </w:hyperlink>
      <w:r>
        <w:rPr>
          <w:rFonts w:ascii="Tahoma" w:eastAsia="Tahoma" w:hAnsi="Tahoma" w:cs="Tahoma"/>
          <w:sz w:val="22"/>
          <w:szCs w:val="22"/>
        </w:rPr>
        <w:t xml:space="preserve">. </w:t>
      </w:r>
    </w:p>
    <w:p w:rsidR="00665144" w:rsidRDefault="00665144" w:rsidP="00665144">
      <w:pPr>
        <w:ind w:left="1350" w:hanging="630"/>
        <w:rPr>
          <w:rFonts w:ascii="Tahoma" w:eastAsia="Tahoma" w:hAnsi="Tahoma" w:cs="Tahoma"/>
          <w:sz w:val="22"/>
          <w:szCs w:val="22"/>
        </w:rPr>
      </w:pPr>
      <w:r w:rsidRPr="00665144">
        <w:rPr>
          <w:rFonts w:ascii="Tahoma" w:eastAsia="Tahoma" w:hAnsi="Tahoma" w:cs="Tahoma"/>
          <w:sz w:val="22"/>
          <w:szCs w:val="22"/>
        </w:rPr>
        <w:t xml:space="preserve">Yanti, S., </w:t>
      </w:r>
      <w:proofErr w:type="spellStart"/>
      <w:r w:rsidRPr="00665144">
        <w:rPr>
          <w:rFonts w:ascii="Tahoma" w:eastAsia="Tahoma" w:hAnsi="Tahoma" w:cs="Tahoma"/>
          <w:sz w:val="22"/>
          <w:szCs w:val="22"/>
        </w:rPr>
        <w:t>Purwandari</w:t>
      </w:r>
      <w:proofErr w:type="spellEnd"/>
      <w:r w:rsidRPr="00665144">
        <w:rPr>
          <w:rFonts w:ascii="Tahoma" w:eastAsia="Tahoma" w:hAnsi="Tahoma" w:cs="Tahoma"/>
          <w:sz w:val="22"/>
          <w:szCs w:val="22"/>
        </w:rPr>
        <w:t xml:space="preserve">, E., </w:t>
      </w:r>
      <w:proofErr w:type="spellStart"/>
      <w:r w:rsidRPr="00665144">
        <w:rPr>
          <w:rFonts w:ascii="Tahoma" w:eastAsia="Tahoma" w:hAnsi="Tahoma" w:cs="Tahoma"/>
          <w:sz w:val="22"/>
          <w:szCs w:val="22"/>
        </w:rPr>
        <w:t>Subakti</w:t>
      </w:r>
      <w:proofErr w:type="spellEnd"/>
      <w:r w:rsidRPr="00665144">
        <w:rPr>
          <w:rFonts w:ascii="Tahoma" w:eastAsia="Tahoma" w:hAnsi="Tahoma" w:cs="Tahoma"/>
          <w:sz w:val="22"/>
          <w:szCs w:val="22"/>
        </w:rPr>
        <w:t xml:space="preserve">, A., </w:t>
      </w:r>
      <w:proofErr w:type="spellStart"/>
      <w:r w:rsidRPr="00665144">
        <w:rPr>
          <w:rFonts w:ascii="Tahoma" w:eastAsia="Tahoma" w:hAnsi="Tahoma" w:cs="Tahoma"/>
          <w:sz w:val="22"/>
          <w:szCs w:val="22"/>
        </w:rPr>
        <w:t>Anggereni</w:t>
      </w:r>
      <w:proofErr w:type="spellEnd"/>
      <w:r w:rsidRPr="00665144">
        <w:rPr>
          <w:rFonts w:ascii="Tahoma" w:eastAsia="Tahoma" w:hAnsi="Tahoma" w:cs="Tahoma"/>
          <w:sz w:val="22"/>
          <w:szCs w:val="22"/>
        </w:rPr>
        <w:t xml:space="preserve">, D., H., &amp; Agusta, O. (2023). Implementation of the storytelling method to improve early children's language </w:t>
      </w:r>
      <w:r w:rsidRPr="00665144">
        <w:rPr>
          <w:rFonts w:ascii="Tahoma" w:eastAsia="Tahoma" w:hAnsi="Tahoma" w:cs="Tahoma"/>
          <w:sz w:val="22"/>
          <w:szCs w:val="22"/>
        </w:rPr>
        <w:lastRenderedPageBreak/>
        <w:t xml:space="preserve">skills. </w:t>
      </w:r>
      <w:proofErr w:type="spellStart"/>
      <w:r w:rsidRPr="00665144">
        <w:rPr>
          <w:rFonts w:ascii="Tahoma" w:eastAsia="Tahoma" w:hAnsi="Tahoma" w:cs="Tahoma"/>
          <w:sz w:val="22"/>
          <w:szCs w:val="22"/>
        </w:rPr>
        <w:t>Jurnal</w:t>
      </w:r>
      <w:proofErr w:type="spellEnd"/>
      <w:r w:rsidRPr="00665144">
        <w:rPr>
          <w:rFonts w:ascii="Tahoma" w:eastAsia="Tahoma" w:hAnsi="Tahoma" w:cs="Tahoma"/>
          <w:sz w:val="22"/>
          <w:szCs w:val="22"/>
        </w:rPr>
        <w:t xml:space="preserve"> PG-PAUD </w:t>
      </w:r>
      <w:proofErr w:type="spellStart"/>
      <w:r w:rsidRPr="00665144">
        <w:rPr>
          <w:rFonts w:ascii="Tahoma" w:eastAsia="Tahoma" w:hAnsi="Tahoma" w:cs="Tahoma"/>
          <w:sz w:val="22"/>
          <w:szCs w:val="22"/>
        </w:rPr>
        <w:t>Trunojoyo</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Jurnal</w:t>
      </w:r>
      <w:proofErr w:type="spellEnd"/>
      <w:r w:rsidRPr="00665144">
        <w:rPr>
          <w:rFonts w:ascii="Tahoma" w:eastAsia="Tahoma" w:hAnsi="Tahoma" w:cs="Tahoma"/>
          <w:sz w:val="22"/>
          <w:szCs w:val="22"/>
        </w:rPr>
        <w:t xml:space="preserve"> Pendidikan dan </w:t>
      </w:r>
      <w:proofErr w:type="spellStart"/>
      <w:r w:rsidRPr="00665144">
        <w:rPr>
          <w:rFonts w:ascii="Tahoma" w:eastAsia="Tahoma" w:hAnsi="Tahoma" w:cs="Tahoma"/>
          <w:sz w:val="22"/>
          <w:szCs w:val="22"/>
        </w:rPr>
        <w:t>Pembelajaran</w:t>
      </w:r>
      <w:proofErr w:type="spellEnd"/>
      <w:r w:rsidRPr="00665144">
        <w:rPr>
          <w:rFonts w:ascii="Tahoma" w:eastAsia="Tahoma" w:hAnsi="Tahoma" w:cs="Tahoma"/>
          <w:sz w:val="22"/>
          <w:szCs w:val="22"/>
        </w:rPr>
        <w:t xml:space="preserve"> Anak </w:t>
      </w:r>
      <w:proofErr w:type="spellStart"/>
      <w:r w:rsidRPr="00665144">
        <w:rPr>
          <w:rFonts w:ascii="Tahoma" w:eastAsia="Tahoma" w:hAnsi="Tahoma" w:cs="Tahoma"/>
          <w:sz w:val="22"/>
          <w:szCs w:val="22"/>
        </w:rPr>
        <w:t>Usia</w:t>
      </w:r>
      <w:proofErr w:type="spellEnd"/>
      <w:r w:rsidRPr="00665144">
        <w:rPr>
          <w:rFonts w:ascii="Tahoma" w:eastAsia="Tahoma" w:hAnsi="Tahoma" w:cs="Tahoma"/>
          <w:sz w:val="22"/>
          <w:szCs w:val="22"/>
        </w:rPr>
        <w:t xml:space="preserve"> Dini. </w:t>
      </w:r>
      <w:hyperlink r:id="rId44" w:history="1">
        <w:r w:rsidRPr="009E0F3F">
          <w:rPr>
            <w:rStyle w:val="Hyperlink"/>
            <w:rFonts w:ascii="Tahoma" w:eastAsia="Tahoma" w:hAnsi="Tahoma" w:cs="Tahoma"/>
            <w:sz w:val="22"/>
            <w:szCs w:val="22"/>
          </w:rPr>
          <w:t>https://doi.org/10.21107/pgpaudtrunojoyo.v10i1.19421</w:t>
        </w:r>
      </w:hyperlink>
      <w:r>
        <w:rPr>
          <w:rFonts w:ascii="Tahoma" w:eastAsia="Tahoma" w:hAnsi="Tahoma" w:cs="Tahoma"/>
          <w:sz w:val="22"/>
          <w:szCs w:val="22"/>
        </w:rPr>
        <w:t xml:space="preserve">. </w:t>
      </w:r>
    </w:p>
    <w:p w:rsidR="00B80912" w:rsidRDefault="00665144" w:rsidP="00665144">
      <w:pPr>
        <w:ind w:left="1350" w:hanging="630"/>
        <w:rPr>
          <w:rFonts w:ascii="Tahoma" w:eastAsia="Tahoma" w:hAnsi="Tahoma" w:cs="Tahoma"/>
          <w:sz w:val="22"/>
          <w:szCs w:val="22"/>
        </w:rPr>
      </w:pPr>
      <w:proofErr w:type="spellStart"/>
      <w:r w:rsidRPr="00665144">
        <w:rPr>
          <w:rFonts w:ascii="Tahoma" w:eastAsia="Tahoma" w:hAnsi="Tahoma" w:cs="Tahoma"/>
          <w:sz w:val="22"/>
          <w:szCs w:val="22"/>
        </w:rPr>
        <w:t>Yufada</w:t>
      </w:r>
      <w:proofErr w:type="spellEnd"/>
      <w:r w:rsidRPr="00665144">
        <w:rPr>
          <w:rFonts w:ascii="Tahoma" w:eastAsia="Tahoma" w:hAnsi="Tahoma" w:cs="Tahoma"/>
          <w:sz w:val="22"/>
          <w:szCs w:val="22"/>
        </w:rPr>
        <w:t xml:space="preserve">, R. (2023). </w:t>
      </w:r>
      <w:proofErr w:type="spellStart"/>
      <w:r w:rsidRPr="00665144">
        <w:rPr>
          <w:rFonts w:ascii="Tahoma" w:eastAsia="Tahoma" w:hAnsi="Tahoma" w:cs="Tahoma"/>
          <w:sz w:val="22"/>
          <w:szCs w:val="22"/>
        </w:rPr>
        <w:t>Penerapan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keterampilan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menyimak</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anak</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usia</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dini</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melalui</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bercerita</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dengan</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gambar</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seri</w:t>
      </w:r>
      <w:proofErr w:type="spellEnd"/>
      <w:r w:rsidRPr="00665144">
        <w:rPr>
          <w:rFonts w:ascii="Tahoma" w:eastAsia="Tahoma" w:hAnsi="Tahoma" w:cs="Tahoma"/>
          <w:sz w:val="22"/>
          <w:szCs w:val="22"/>
        </w:rPr>
        <w:t xml:space="preserve"> di TK N 1 Tanjung </w:t>
      </w:r>
      <w:proofErr w:type="spellStart"/>
      <w:r w:rsidRPr="00665144">
        <w:rPr>
          <w:rFonts w:ascii="Tahoma" w:eastAsia="Tahoma" w:hAnsi="Tahoma" w:cs="Tahoma"/>
          <w:sz w:val="22"/>
          <w:szCs w:val="22"/>
        </w:rPr>
        <w:t>Gadang</w:t>
      </w:r>
      <w:proofErr w:type="spellEnd"/>
      <w:r w:rsidRPr="00665144">
        <w:rPr>
          <w:rFonts w:ascii="Tahoma" w:eastAsia="Tahoma" w:hAnsi="Tahoma" w:cs="Tahoma"/>
          <w:sz w:val="22"/>
          <w:szCs w:val="22"/>
        </w:rPr>
        <w:t xml:space="preserve">. </w:t>
      </w:r>
      <w:proofErr w:type="spellStart"/>
      <w:r w:rsidRPr="00665144">
        <w:rPr>
          <w:rFonts w:ascii="Tahoma" w:eastAsia="Tahoma" w:hAnsi="Tahoma" w:cs="Tahoma"/>
          <w:sz w:val="22"/>
          <w:szCs w:val="22"/>
        </w:rPr>
        <w:t>Jurnal</w:t>
      </w:r>
      <w:proofErr w:type="spellEnd"/>
      <w:r w:rsidRPr="00665144">
        <w:rPr>
          <w:rFonts w:ascii="Tahoma" w:eastAsia="Tahoma" w:hAnsi="Tahoma" w:cs="Tahoma"/>
          <w:sz w:val="22"/>
          <w:szCs w:val="22"/>
        </w:rPr>
        <w:t xml:space="preserve"> Riset, 2(2), 88–96. </w:t>
      </w:r>
      <w:hyperlink r:id="rId45" w:history="1">
        <w:r w:rsidRPr="009E0F3F">
          <w:rPr>
            <w:rStyle w:val="Hyperlink"/>
            <w:rFonts w:ascii="Tahoma" w:eastAsia="Tahoma" w:hAnsi="Tahoma" w:cs="Tahoma"/>
            <w:sz w:val="22"/>
            <w:szCs w:val="22"/>
          </w:rPr>
          <w:t>https://doi.org/10.53398/jr.v2i2.208</w:t>
        </w:r>
      </w:hyperlink>
      <w:r>
        <w:rPr>
          <w:rFonts w:ascii="Tahoma" w:eastAsia="Tahoma" w:hAnsi="Tahoma" w:cs="Tahoma"/>
          <w:sz w:val="22"/>
          <w:szCs w:val="22"/>
        </w:rPr>
        <w:t xml:space="preserve">. </w:t>
      </w:r>
    </w:p>
    <w:p w:rsidR="00B80912" w:rsidRDefault="00000000">
      <w:pPr>
        <w:pBdr>
          <w:top w:val="nil"/>
          <w:left w:val="nil"/>
          <w:bottom w:val="nil"/>
          <w:right w:val="nil"/>
          <w:between w:val="nil"/>
        </w:pBdr>
        <w:ind w:left="144" w:right="282" w:hanging="144"/>
        <w:rPr>
          <w:rFonts w:ascii="Tahoma" w:eastAsia="Tahoma" w:hAnsi="Tahoma" w:cs="Tahoma"/>
          <w:color w:val="000000"/>
          <w:sz w:val="22"/>
          <w:szCs w:val="22"/>
        </w:rPr>
      </w:pPr>
      <w:r>
        <w:rPr>
          <w:rFonts w:ascii="Tahoma" w:eastAsia="Tahoma" w:hAnsi="Tahoma" w:cs="Tahoma"/>
          <w:color w:val="000000"/>
          <w:sz w:val="22"/>
          <w:szCs w:val="22"/>
        </w:rPr>
        <w:tab/>
      </w:r>
      <w:r>
        <w:rPr>
          <w:rFonts w:ascii="Tahoma" w:eastAsia="Tahoma" w:hAnsi="Tahoma" w:cs="Tahoma"/>
          <w:color w:val="000000"/>
          <w:sz w:val="22"/>
          <w:szCs w:val="22"/>
        </w:rPr>
        <w:tab/>
      </w:r>
    </w:p>
    <w:p w:rsidR="00B80912" w:rsidRDefault="00B80912">
      <w:pPr>
        <w:pBdr>
          <w:top w:val="nil"/>
          <w:left w:val="nil"/>
          <w:bottom w:val="nil"/>
          <w:right w:val="nil"/>
          <w:between w:val="nil"/>
        </w:pBdr>
        <w:ind w:left="144" w:right="282" w:hanging="144"/>
        <w:rPr>
          <w:rFonts w:ascii="Tahoma" w:eastAsia="Tahoma" w:hAnsi="Tahoma" w:cs="Tahoma"/>
          <w:color w:val="000000"/>
          <w:sz w:val="22"/>
          <w:szCs w:val="22"/>
        </w:rPr>
      </w:pPr>
    </w:p>
    <w:sectPr w:rsidR="00B80912">
      <w:type w:val="continuous"/>
      <w:pgSz w:w="11907" w:h="16840"/>
      <w:pgMar w:top="1418" w:right="1418" w:bottom="1418" w:left="1418" w:header="720" w:footer="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4A03" w:rsidRDefault="00304A03">
      <w:pPr>
        <w:spacing w:after="0"/>
      </w:pPr>
      <w:r>
        <w:separator/>
      </w:r>
    </w:p>
  </w:endnote>
  <w:endnote w:type="continuationSeparator" w:id="0">
    <w:p w:rsidR="00304A03" w:rsidRDefault="00304A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embedRegular r:id="rId1" w:fontKey="{EBAE74BE-D1C9-457C-ADEC-FA756E5CBA2A}"/>
    <w:embedBold r:id="rId2" w:fontKey="{429E6166-80F7-4425-BD76-B55C2CB4B81D}"/>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21C97CCC-8722-4153-9806-BC792DE0202D}"/>
    <w:embedItalic r:id="rId4" w:fontKey="{E7523946-D647-4550-8FEE-B29F70860439}"/>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5" w:fontKey="{3C6C3B1F-DDEA-4DC1-B1CA-CF3A0C443B18}"/>
    <w:embedBold r:id="rId6" w:fontKey="{54BF6ED1-CF91-4CFC-B354-C8B333CE6A35}"/>
    <w:embedItalic r:id="rId7" w:fontKey="{1E48C4E6-0183-4CCA-BEF2-555853FB4C56}"/>
    <w:embedBoldItalic r:id="rId8" w:fontKey="{7ADAD60E-FCF6-4B34-AE5B-9445C34CA7C2}"/>
  </w:font>
  <w:font w:name="Calibri">
    <w:panose1 w:val="020F0502020204030204"/>
    <w:charset w:val="00"/>
    <w:family w:val="swiss"/>
    <w:pitch w:val="variable"/>
    <w:sig w:usb0="E4002EFF" w:usb1="C200247B" w:usb2="00000009" w:usb3="00000000" w:csb0="000001FF" w:csb1="00000000"/>
    <w:embedRegular r:id="rId9" w:fontKey="{BDB851D2-AE23-47C7-9F0D-B15512C0FE61}"/>
  </w:font>
  <w:font w:name="Cambria">
    <w:panose1 w:val="02040503050406030204"/>
    <w:charset w:val="00"/>
    <w:family w:val="roman"/>
    <w:pitch w:val="variable"/>
    <w:sig w:usb0="E00006FF" w:usb1="420024FF" w:usb2="02000000" w:usb3="00000000" w:csb0="0000019F" w:csb1="00000000"/>
    <w:embedRegular r:id="rId10" w:fontKey="{65532BC0-D64D-489F-8D6D-16E25561A1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912" w:rsidRDefault="00B80912">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912" w:rsidRDefault="00B80912">
    <w:pPr>
      <w:pBdr>
        <w:top w:val="nil"/>
        <w:left w:val="nil"/>
        <w:bottom w:val="nil"/>
        <w:right w:val="nil"/>
        <w:between w:val="nil"/>
      </w:pBdr>
      <w:tabs>
        <w:tab w:val="center" w:pos="4320"/>
        <w:tab w:val="right" w:pos="8640"/>
      </w:tabs>
      <w:ind w:firstLine="0"/>
      <w:rPr>
        <w:i/>
        <w:color w:val="000000"/>
        <w:sz w:val="18"/>
        <w:szCs w:val="18"/>
      </w:rPr>
    </w:pPr>
  </w:p>
  <w:p w:rsidR="00B80912" w:rsidRDefault="00B80912">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912"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B80912" w:rsidRDefault="00B80912">
    <w:pPr>
      <w:pBdr>
        <w:top w:val="nil"/>
        <w:left w:val="nil"/>
        <w:bottom w:val="nil"/>
        <w:right w:val="nil"/>
        <w:between w:val="nil"/>
      </w:pBdr>
      <w:tabs>
        <w:tab w:val="center" w:pos="4320"/>
        <w:tab w:val="right" w:pos="8640"/>
      </w:tabs>
      <w:ind w:firstLine="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4A03" w:rsidRDefault="00304A03">
      <w:pPr>
        <w:spacing w:after="0"/>
      </w:pPr>
      <w:r>
        <w:separator/>
      </w:r>
    </w:p>
  </w:footnote>
  <w:footnote w:type="continuationSeparator" w:id="0">
    <w:p w:rsidR="00304A03" w:rsidRDefault="00304A0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912" w:rsidRDefault="00B80912">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912" w:rsidRDefault="00000000">
    <w:pPr>
      <w:pBdr>
        <w:top w:val="nil"/>
        <w:left w:val="nil"/>
        <w:bottom w:val="nil"/>
        <w:right w:val="nil"/>
        <w:between w:val="nil"/>
      </w:pBdr>
      <w:tabs>
        <w:tab w:val="center" w:pos="4320"/>
        <w:tab w:val="right" w:pos="8640"/>
        <w:tab w:val="left" w:pos="8188"/>
        <w:tab w:val="right" w:pos="9071"/>
      </w:tabs>
      <w:spacing w:after="0"/>
      <w:ind w:firstLine="0"/>
      <w:jc w:val="left"/>
      <w:rPr>
        <w:rFonts w:ascii="Tahoma" w:eastAsia="Tahoma" w:hAnsi="Tahoma" w:cs="Tahoma"/>
        <w:b/>
        <w:color w:val="000000"/>
        <w:sz w:val="22"/>
        <w:szCs w:val="22"/>
      </w:rPr>
    </w:pPr>
    <w:r>
      <w:rPr>
        <w:rFonts w:ascii="Tahoma" w:eastAsia="Tahoma" w:hAnsi="Tahoma" w:cs="Tahoma"/>
        <w:color w:val="000000"/>
        <w:sz w:val="22"/>
        <w:szCs w:val="22"/>
      </w:rPr>
      <w:t xml:space="preserve">Islamic </w:t>
    </w:r>
    <w:proofErr w:type="spellStart"/>
    <w:r>
      <w:rPr>
        <w:rFonts w:ascii="Tahoma" w:eastAsia="Tahoma" w:hAnsi="Tahoma" w:cs="Tahoma"/>
        <w:color w:val="000000"/>
        <w:sz w:val="22"/>
        <w:szCs w:val="22"/>
      </w:rPr>
      <w:t>EduKids</w:t>
    </w:r>
    <w:proofErr w:type="spellEnd"/>
    <w:r>
      <w:rPr>
        <w:rFonts w:ascii="Tahoma" w:eastAsia="Tahoma" w:hAnsi="Tahoma" w:cs="Tahoma"/>
        <w:color w:val="000000"/>
        <w:sz w:val="22"/>
        <w:szCs w:val="22"/>
      </w:rPr>
      <w:t xml:space="preserve">: </w:t>
    </w:r>
    <w:proofErr w:type="spellStart"/>
    <w:r w:rsidR="00054850">
      <w:rPr>
        <w:rFonts w:ascii="Tahoma" w:eastAsia="Tahoma" w:hAnsi="Tahoma" w:cs="Tahoma"/>
        <w:color w:val="000000"/>
        <w:sz w:val="22"/>
        <w:szCs w:val="22"/>
      </w:rPr>
      <w:t>Jurnal</w:t>
    </w:r>
    <w:proofErr w:type="spellEnd"/>
    <w:r w:rsidR="00054850">
      <w:rPr>
        <w:rFonts w:ascii="Tahoma" w:eastAsia="Tahoma" w:hAnsi="Tahoma" w:cs="Tahoma"/>
        <w:color w:val="000000"/>
        <w:sz w:val="22"/>
        <w:szCs w:val="22"/>
      </w:rPr>
      <w:t xml:space="preserve"> Pendidikan Anak </w:t>
    </w:r>
    <w:proofErr w:type="spellStart"/>
    <w:r w:rsidR="00054850">
      <w:rPr>
        <w:rFonts w:ascii="Tahoma" w:eastAsia="Tahoma" w:hAnsi="Tahoma" w:cs="Tahoma"/>
        <w:color w:val="000000"/>
        <w:sz w:val="22"/>
        <w:szCs w:val="22"/>
      </w:rPr>
      <w:t>Usia</w:t>
    </w:r>
    <w:proofErr w:type="spellEnd"/>
    <w:r w:rsidR="00054850">
      <w:rPr>
        <w:rFonts w:ascii="Tahoma" w:eastAsia="Tahoma" w:hAnsi="Tahoma" w:cs="Tahoma"/>
        <w:color w:val="000000"/>
        <w:sz w:val="22"/>
        <w:szCs w:val="22"/>
      </w:rPr>
      <w:t xml:space="preserve"> Dini</w:t>
    </w:r>
    <w:r>
      <w:rPr>
        <w:rFonts w:ascii="Tahoma" w:eastAsia="Tahoma" w:hAnsi="Tahoma" w:cs="Tahoma"/>
        <w:b/>
        <w:color w:val="000000"/>
        <w:sz w:val="22"/>
        <w:szCs w:val="22"/>
      </w:rPr>
      <w:t xml:space="preserve"> </w:t>
    </w:r>
    <w:r>
      <w:rPr>
        <w:noProof/>
      </w:rPr>
      <mc:AlternateContent>
        <mc:Choice Requires="wps">
          <w:drawing>
            <wp:anchor distT="0" distB="0" distL="114300" distR="114300" simplePos="0" relativeHeight="251658240" behindDoc="0" locked="0" layoutInCell="1" hidden="0" allowOverlap="1">
              <wp:simplePos x="0" y="0"/>
              <wp:positionH relativeFrom="column">
                <wp:posOffset>4114483</wp:posOffset>
              </wp:positionH>
              <wp:positionV relativeFrom="paragraph">
                <wp:posOffset>-42861</wp:posOffset>
              </wp:positionV>
              <wp:extent cx="1765300" cy="266700"/>
              <wp:effectExtent l="0" t="0" r="0" b="0"/>
              <wp:wrapNone/>
              <wp:docPr id="1" name="Rectangle 1"/>
              <wp:cNvGraphicFramePr/>
              <a:graphic xmlns:a="http://schemas.openxmlformats.org/drawingml/2006/main">
                <a:graphicData uri="http://schemas.microsoft.com/office/word/2010/wordprocessingShape">
                  <wps:wsp>
                    <wps:cNvSpPr/>
                    <wps:spPr>
                      <a:xfrm>
                        <a:off x="4468113" y="3651413"/>
                        <a:ext cx="1755775" cy="257175"/>
                      </a:xfrm>
                      <a:prstGeom prst="rect">
                        <a:avLst/>
                      </a:prstGeom>
                      <a:solidFill>
                        <a:srgbClr val="FFFFFF"/>
                      </a:solidFill>
                      <a:ln w="9525" cap="flat" cmpd="sng">
                        <a:solidFill>
                          <a:srgbClr val="7F7F7F"/>
                        </a:solidFill>
                        <a:prstDash val="solid"/>
                        <a:miter lim="800000"/>
                        <a:headEnd type="none" w="sm" len="sm"/>
                        <a:tailEnd type="none" w="sm" len="sm"/>
                      </a:ln>
                    </wps:spPr>
                    <wps:txbx>
                      <w:txbxContent>
                        <w:p w:rsidR="00B80912" w:rsidRDefault="00000000">
                          <w:pPr>
                            <w:ind w:firstLine="143"/>
                            <w:jc w:val="center"/>
                            <w:textDirection w:val="btLr"/>
                          </w:pPr>
                          <w:r>
                            <w:rPr>
                              <w:rFonts w:ascii="Tahoma" w:eastAsia="Tahoma" w:hAnsi="Tahoma" w:cs="Tahoma"/>
                              <w:color w:val="000000"/>
                              <w:sz w:val="18"/>
                            </w:rPr>
                            <w:t xml:space="preserve">Vol. </w:t>
                          </w:r>
                          <w:r w:rsidR="00054850">
                            <w:rPr>
                              <w:rFonts w:ascii="Tahoma" w:eastAsia="Tahoma" w:hAnsi="Tahoma" w:cs="Tahoma"/>
                              <w:color w:val="000000"/>
                              <w:sz w:val="18"/>
                            </w:rPr>
                            <w:t>7</w:t>
                          </w:r>
                          <w:r>
                            <w:rPr>
                              <w:rFonts w:ascii="Tahoma" w:eastAsia="Tahoma" w:hAnsi="Tahoma" w:cs="Tahoma"/>
                              <w:color w:val="000000"/>
                              <w:sz w:val="18"/>
                            </w:rPr>
                            <w:t xml:space="preserve"> No. </w:t>
                          </w:r>
                          <w:r w:rsidR="00054850">
                            <w:rPr>
                              <w:rFonts w:ascii="Tahoma" w:eastAsia="Tahoma" w:hAnsi="Tahoma" w:cs="Tahoma"/>
                              <w:color w:val="000000"/>
                              <w:sz w:val="18"/>
                            </w:rPr>
                            <w:t>2</w:t>
                          </w:r>
                          <w:r>
                            <w:rPr>
                              <w:rFonts w:ascii="Tahoma" w:eastAsia="Tahoma" w:hAnsi="Tahoma" w:cs="Tahoma"/>
                              <w:color w:val="000000"/>
                              <w:sz w:val="18"/>
                            </w:rPr>
                            <w:t xml:space="preserve">, </w:t>
                          </w:r>
                          <w:proofErr w:type="spellStart"/>
                          <w:r w:rsidR="00054850">
                            <w:rPr>
                              <w:rFonts w:ascii="Tahoma" w:eastAsia="Tahoma" w:hAnsi="Tahoma" w:cs="Tahoma"/>
                              <w:color w:val="000000"/>
                              <w:sz w:val="18"/>
                            </w:rPr>
                            <w:t>Desember</w:t>
                          </w:r>
                          <w:proofErr w:type="spellEnd"/>
                          <w:r>
                            <w:rPr>
                              <w:rFonts w:ascii="Tahoma" w:eastAsia="Tahoma" w:hAnsi="Tahoma" w:cs="Tahoma"/>
                              <w:color w:val="000000"/>
                              <w:sz w:val="18"/>
                            </w:rPr>
                            <w:t xml:space="preserve"> 20</w:t>
                          </w:r>
                          <w:r w:rsidR="00054850">
                            <w:rPr>
                              <w:rFonts w:ascii="Tahoma" w:eastAsia="Tahoma" w:hAnsi="Tahoma" w:cs="Tahoma"/>
                              <w:color w:val="000000"/>
                              <w:sz w:val="18"/>
                            </w:rPr>
                            <w:t>25</w:t>
                          </w:r>
                        </w:p>
                      </w:txbxContent>
                    </wps:txbx>
                    <wps:bodyPr spcFirstLastPara="1" wrap="square" lIns="91425" tIns="45700" rIns="91425" bIns="45700" anchor="t" anchorCtr="0">
                      <a:noAutofit/>
                    </wps:bodyPr>
                  </wps:wsp>
                </a:graphicData>
              </a:graphic>
            </wp:anchor>
          </w:drawing>
        </mc:Choice>
        <mc:Fallback>
          <w:pict>
            <v:rect id="Rectangle 1" o:spid="_x0000_s1026" style="position:absolute;margin-left:324pt;margin-top:-3.35pt;width:139pt;height:2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" strokecolor="#7f7f7f">
              <v:stroke startarrowwidth="narrow" startarrowlength="short" endarrowwidth="narrow" endarrowlength="short"/>
              <v:textbox inset="2.53958mm,1.2694mm,2.53958mm,1.2694mm">
                <w:txbxContent>
                  <w:p w:rsidR="00B80912" w:rsidRDefault="00000000">
                    <w:pPr>
                      <w:ind w:firstLine="143"/>
                      <w:jc w:val="center"/>
                      <w:textDirection w:val="btLr"/>
                    </w:pPr>
                    <w:r>
                      <w:rPr>
                        <w:rFonts w:ascii="Tahoma" w:eastAsia="Tahoma" w:hAnsi="Tahoma" w:cs="Tahoma"/>
                        <w:color w:val="000000"/>
                        <w:sz w:val="18"/>
                      </w:rPr>
                      <w:t xml:space="preserve">Vol. </w:t>
                    </w:r>
                    <w:r w:rsidR="00054850">
                      <w:rPr>
                        <w:rFonts w:ascii="Tahoma" w:eastAsia="Tahoma" w:hAnsi="Tahoma" w:cs="Tahoma"/>
                        <w:color w:val="000000"/>
                        <w:sz w:val="18"/>
                      </w:rPr>
                      <w:t>7</w:t>
                    </w:r>
                    <w:r>
                      <w:rPr>
                        <w:rFonts w:ascii="Tahoma" w:eastAsia="Tahoma" w:hAnsi="Tahoma" w:cs="Tahoma"/>
                        <w:color w:val="000000"/>
                        <w:sz w:val="18"/>
                      </w:rPr>
                      <w:t xml:space="preserve"> No. </w:t>
                    </w:r>
                    <w:r w:rsidR="00054850">
                      <w:rPr>
                        <w:rFonts w:ascii="Tahoma" w:eastAsia="Tahoma" w:hAnsi="Tahoma" w:cs="Tahoma"/>
                        <w:color w:val="000000"/>
                        <w:sz w:val="18"/>
                      </w:rPr>
                      <w:t>2</w:t>
                    </w:r>
                    <w:r>
                      <w:rPr>
                        <w:rFonts w:ascii="Tahoma" w:eastAsia="Tahoma" w:hAnsi="Tahoma" w:cs="Tahoma"/>
                        <w:color w:val="000000"/>
                        <w:sz w:val="18"/>
                      </w:rPr>
                      <w:t xml:space="preserve">, </w:t>
                    </w:r>
                    <w:proofErr w:type="spellStart"/>
                    <w:r w:rsidR="00054850">
                      <w:rPr>
                        <w:rFonts w:ascii="Tahoma" w:eastAsia="Tahoma" w:hAnsi="Tahoma" w:cs="Tahoma"/>
                        <w:color w:val="000000"/>
                        <w:sz w:val="18"/>
                      </w:rPr>
                      <w:t>Desember</w:t>
                    </w:r>
                    <w:proofErr w:type="spellEnd"/>
                    <w:r>
                      <w:rPr>
                        <w:rFonts w:ascii="Tahoma" w:eastAsia="Tahoma" w:hAnsi="Tahoma" w:cs="Tahoma"/>
                        <w:color w:val="000000"/>
                        <w:sz w:val="18"/>
                      </w:rPr>
                      <w:t xml:space="preserve"> 20</w:t>
                    </w:r>
                    <w:r w:rsidR="00054850">
                      <w:rPr>
                        <w:rFonts w:ascii="Tahoma" w:eastAsia="Tahoma" w:hAnsi="Tahoma" w:cs="Tahoma"/>
                        <w:color w:val="000000"/>
                        <w:sz w:val="18"/>
                      </w:rPr>
                      <w:t>25</w:t>
                    </w:r>
                  </w:p>
                </w:txbxContent>
              </v:textbox>
            </v:rect>
          </w:pict>
        </mc:Fallback>
      </mc:AlternateContent>
    </w:r>
  </w:p>
  <w:p w:rsidR="00B80912" w:rsidRDefault="00000000">
    <w:pPr>
      <w:pBdr>
        <w:top w:val="nil"/>
        <w:left w:val="nil"/>
        <w:bottom w:val="nil"/>
        <w:right w:val="nil"/>
        <w:between w:val="nil"/>
      </w:pBdr>
      <w:tabs>
        <w:tab w:val="center" w:pos="4320"/>
        <w:tab w:val="right" w:pos="8640"/>
        <w:tab w:val="left" w:pos="8188"/>
        <w:tab w:val="right" w:pos="9071"/>
      </w:tabs>
      <w:spacing w:after="0"/>
      <w:ind w:firstLine="0"/>
      <w:jc w:val="left"/>
      <w:rPr>
        <w:color w:val="000000"/>
        <w:sz w:val="22"/>
        <w:szCs w:val="22"/>
      </w:rPr>
    </w:pPr>
    <w:r>
      <w:rPr>
        <w:rFonts w:ascii="Tahoma" w:eastAsia="Tahoma" w:hAnsi="Tahoma" w:cs="Tahoma"/>
        <w:color w:val="000000"/>
        <w:sz w:val="22"/>
        <w:szCs w:val="22"/>
      </w:rPr>
      <w:t>Homepage:</w:t>
    </w:r>
    <w:r>
      <w:rPr>
        <w:color w:val="000000"/>
        <w:sz w:val="22"/>
        <w:szCs w:val="22"/>
      </w:rPr>
      <w:t xml:space="preserve"> </w:t>
    </w:r>
    <w:hyperlink r:id="rId1">
      <w:r w:rsidR="00B80912">
        <w:rPr>
          <w:rFonts w:ascii="Tahoma" w:eastAsia="Tahoma" w:hAnsi="Tahoma" w:cs="Tahoma"/>
          <w:color w:val="0000FF"/>
          <w:sz w:val="22"/>
          <w:szCs w:val="22"/>
          <w:u w:val="single"/>
        </w:rPr>
        <w:t>https://journal.uinmataram.ac.id/index.php/IEK/index</w:t>
      </w:r>
    </w:hyperlink>
  </w:p>
  <w:p w:rsidR="00B80912" w:rsidRDefault="00000000">
    <w:pPr>
      <w:pBdr>
        <w:top w:val="nil"/>
        <w:left w:val="nil"/>
        <w:bottom w:val="nil"/>
        <w:right w:val="nil"/>
        <w:between w:val="nil"/>
      </w:pBdr>
      <w:tabs>
        <w:tab w:val="center" w:pos="4320"/>
        <w:tab w:val="right" w:pos="8640"/>
      </w:tabs>
      <w:ind w:firstLine="0"/>
      <w:rPr>
        <w:rFonts w:ascii="Tahoma" w:eastAsia="Tahoma" w:hAnsi="Tahoma" w:cs="Tahoma"/>
        <w:color w:val="000000"/>
        <w:sz w:val="22"/>
        <w:szCs w:val="22"/>
      </w:rPr>
    </w:pPr>
    <w:r>
      <w:rPr>
        <w:rFonts w:ascii="Tahoma" w:eastAsia="Tahoma" w:hAnsi="Tahoma" w:cs="Tahoma"/>
        <w:color w:val="000000"/>
        <w:sz w:val="22"/>
        <w:szCs w:val="22"/>
      </w:rPr>
      <w:t>E-ISSN: 2716-2516</w:t>
    </w:r>
    <w:r>
      <w:rPr>
        <w:rFonts w:ascii="Tahoma" w:eastAsia="Tahoma" w:hAnsi="Tahoma" w:cs="Tahoma"/>
        <w:color w:val="000000"/>
        <w:sz w:val="22"/>
        <w:szCs w:val="22"/>
      </w:rPr>
      <w:tab/>
    </w:r>
    <w:r>
      <w:rPr>
        <w:noProof/>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207010</wp:posOffset>
              </wp:positionV>
              <wp:extent cx="5880100" cy="19050"/>
              <wp:effectExtent l="0" t="0" r="0" b="0"/>
              <wp:wrapNone/>
              <wp:docPr id="2" name="Straight Arrow Connector 2"/>
              <wp:cNvGraphicFramePr/>
              <a:graphic xmlns:a="http://schemas.openxmlformats.org/drawingml/2006/main">
                <a:graphicData uri="http://schemas.microsoft.com/office/word/2010/wordprocessingShape">
                  <wps:wsp>
                    <wps:cNvCnPr/>
                    <wps:spPr>
                      <a:xfrm>
                        <a:off x="2405950" y="3780000"/>
                        <a:ext cx="5880100"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207010</wp:posOffset>
              </wp:positionV>
              <wp:extent cx="5880100" cy="19050"/>
              <wp:effectExtent b="0" l="0" r="0" t="0"/>
              <wp:wrapNone/>
              <wp:docPr id="2"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5880100" cy="1905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912" w:rsidRDefault="00B80912">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64A9A"/>
    <w:multiLevelType w:val="multilevel"/>
    <w:tmpl w:val="726068C8"/>
    <w:lvl w:ilvl="0">
      <w:start w:val="1"/>
      <w:numFmt w:val="upperLetter"/>
      <w:lvlText w:val="%1."/>
      <w:lvlJc w:val="lef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num w:numId="1" w16cid:durableId="1074624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912"/>
    <w:rsid w:val="00054850"/>
    <w:rsid w:val="00304A03"/>
    <w:rsid w:val="00382871"/>
    <w:rsid w:val="004B6E2F"/>
    <w:rsid w:val="00665144"/>
    <w:rsid w:val="00896930"/>
    <w:rsid w:val="00B8091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CCBD9"/>
  <w15:docId w15:val="{E55B61FA-A8A0-4AB6-A63B-EE31FF746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ID" w:bidi="ar-SA"/>
      </w:rPr>
    </w:rPrDefault>
    <w:pPrDefault>
      <w:pPr>
        <w:spacing w:after="80"/>
        <w:ind w:firstLine="14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850"/>
  </w:style>
  <w:style w:type="paragraph" w:styleId="Heading1">
    <w:name w:val="heading 1"/>
    <w:basedOn w:val="Normal"/>
    <w:next w:val="Normal"/>
    <w:uiPriority w:val="9"/>
    <w:qFormat/>
    <w:pPr>
      <w:keepNext/>
      <w:spacing w:before="40" w:after="0"/>
      <w:ind w:firstLine="0"/>
      <w:jc w:val="left"/>
      <w:outlineLvl w:val="0"/>
    </w:pPr>
    <w:rPr>
      <w:rFonts w:ascii="Helvetica Neue" w:eastAsia="Helvetica Neue" w:hAnsi="Helvetica Neue" w:cs="Helvetica Neue"/>
      <w:b/>
      <w:sz w:val="22"/>
      <w:szCs w:val="22"/>
    </w:rPr>
  </w:style>
  <w:style w:type="paragraph" w:styleId="Heading2">
    <w:name w:val="heading 2"/>
    <w:basedOn w:val="Normal"/>
    <w:next w:val="Normal"/>
    <w:uiPriority w:val="9"/>
    <w:semiHidden/>
    <w:unhideWhenUsed/>
    <w:qFormat/>
    <w:pPr>
      <w:keepNext/>
      <w:spacing w:before="40" w:after="0"/>
      <w:ind w:firstLine="0"/>
      <w:jc w:val="left"/>
      <w:outlineLvl w:val="1"/>
    </w:pPr>
    <w:rPr>
      <w:i/>
      <w:sz w:val="22"/>
      <w:szCs w:val="22"/>
    </w:rPr>
  </w:style>
  <w:style w:type="paragraph" w:styleId="Heading3">
    <w:name w:val="heading 3"/>
    <w:basedOn w:val="Normal"/>
    <w:next w:val="Normal"/>
    <w:uiPriority w:val="9"/>
    <w:semiHidden/>
    <w:unhideWhenUsed/>
    <w:qFormat/>
    <w:pPr>
      <w:keepNext/>
      <w:spacing w:before="40" w:after="0"/>
      <w:ind w:firstLine="0"/>
      <w:jc w:val="left"/>
      <w:outlineLvl w:val="2"/>
    </w:pPr>
    <w:rPr>
      <w:i/>
      <w:sz w:val="22"/>
      <w:szCs w:val="22"/>
    </w:rPr>
  </w:style>
  <w:style w:type="paragraph" w:styleId="Heading4">
    <w:name w:val="heading 4"/>
    <w:basedOn w:val="Normal"/>
    <w:next w:val="Normal"/>
    <w:uiPriority w:val="9"/>
    <w:semiHidden/>
    <w:unhideWhenUsed/>
    <w:qFormat/>
    <w:pPr>
      <w:keepNext/>
      <w:spacing w:before="40" w:after="0"/>
      <w:ind w:firstLine="0"/>
      <w:jc w:val="left"/>
      <w:outlineLvl w:val="3"/>
    </w:pPr>
    <w:rPr>
      <w:i/>
      <w:sz w:val="22"/>
      <w:szCs w:val="22"/>
    </w:rPr>
  </w:style>
  <w:style w:type="paragraph" w:styleId="Heading5">
    <w:name w:val="heading 5"/>
    <w:basedOn w:val="Normal"/>
    <w:next w:val="Normal"/>
    <w:uiPriority w:val="9"/>
    <w:semiHidden/>
    <w:unhideWhenUsed/>
    <w:qFormat/>
    <w:pPr>
      <w:spacing w:before="40" w:after="0"/>
      <w:jc w:val="left"/>
      <w:outlineLvl w:val="4"/>
    </w:pPr>
    <w:rPr>
      <w:i/>
    </w:rPr>
  </w:style>
  <w:style w:type="paragraph" w:styleId="Heading6">
    <w:name w:val="heading 6"/>
    <w:basedOn w:val="Normal"/>
    <w:next w:val="Normal"/>
    <w:uiPriority w:val="9"/>
    <w:semiHidden/>
    <w:unhideWhenUsed/>
    <w:qFormat/>
    <w:pPr>
      <w:spacing w:before="240" w:after="60"/>
      <w:outlineLvl w:val="5"/>
    </w:pPr>
    <w:rPr>
      <w:rFonts w:ascii="Arial" w:eastAsia="Arial" w:hAnsi="Arial" w:cs="Arial"/>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054850"/>
    <w:rPr>
      <w:color w:val="0000FF" w:themeColor="hyperlink"/>
      <w:u w:val="single"/>
    </w:rPr>
  </w:style>
  <w:style w:type="character" w:styleId="UnresolvedMention">
    <w:name w:val="Unresolved Mention"/>
    <w:basedOn w:val="DefaultParagraphFont"/>
    <w:uiPriority w:val="99"/>
    <w:semiHidden/>
    <w:unhideWhenUsed/>
    <w:rsid w:val="00054850"/>
    <w:rPr>
      <w:color w:val="605E5C"/>
      <w:shd w:val="clear" w:color="auto" w:fill="E1DFDD"/>
    </w:rPr>
  </w:style>
  <w:style w:type="paragraph" w:customStyle="1" w:styleId="abstrak">
    <w:name w:val="abstrak"/>
    <w:basedOn w:val="BodyText"/>
    <w:qFormat/>
    <w:rsid w:val="00054850"/>
    <w:pPr>
      <w:spacing w:after="0"/>
      <w:ind w:left="567" w:right="567" w:firstLine="0"/>
    </w:pPr>
    <w:rPr>
      <w:rFonts w:eastAsia="SimSun"/>
      <w:spacing w:val="-1"/>
      <w:szCs w:val="24"/>
      <w:lang w:val="en-US" w:eastAsia="en-US"/>
    </w:rPr>
  </w:style>
  <w:style w:type="paragraph" w:styleId="BodyText">
    <w:name w:val="Body Text"/>
    <w:basedOn w:val="Normal"/>
    <w:link w:val="BodyTextChar"/>
    <w:uiPriority w:val="99"/>
    <w:semiHidden/>
    <w:unhideWhenUsed/>
    <w:rsid w:val="00054850"/>
    <w:pPr>
      <w:spacing w:after="120"/>
    </w:pPr>
  </w:style>
  <w:style w:type="character" w:customStyle="1" w:styleId="BodyTextChar">
    <w:name w:val="Body Text Char"/>
    <w:basedOn w:val="DefaultParagraphFont"/>
    <w:link w:val="BodyText"/>
    <w:uiPriority w:val="99"/>
    <w:semiHidden/>
    <w:rsid w:val="00054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ria.astuti@iainmadura.ac.id" TargetMode="External"/><Relationship Id="rId18" Type="http://schemas.openxmlformats.org/officeDocument/2006/relationships/hyperlink" Target="https://doi.org/10.59059/tarim.v5i4.1669" TargetMode="External"/><Relationship Id="rId26" Type="http://schemas.openxmlformats.org/officeDocument/2006/relationships/hyperlink" Target="https://doi.org/10.1177/14687984241240413" TargetMode="External"/><Relationship Id="rId39" Type="http://schemas.openxmlformats.org/officeDocument/2006/relationships/hyperlink" Target="https://doi.org/10.58401/dirasah.v7i2.1388" TargetMode="External"/><Relationship Id="rId21" Type="http://schemas.openxmlformats.org/officeDocument/2006/relationships/hyperlink" Target="https://doi.org/10.21154/wisdom.v2i2.3312" TargetMode="External"/><Relationship Id="rId34" Type="http://schemas.openxmlformats.org/officeDocument/2006/relationships/hyperlink" Target="https://doi.org/10.26618/jed.v7i3.8140" TargetMode="External"/><Relationship Id="rId42" Type="http://schemas.openxmlformats.org/officeDocument/2006/relationships/hyperlink" Target="https://doi.org/10.21154/wisdom.v3i1.3374" TargetMode="External"/><Relationship Id="rId47"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yuniatari@trunojoyo.ac.id" TargetMode="External"/><Relationship Id="rId29" Type="http://schemas.openxmlformats.org/officeDocument/2006/relationships/hyperlink" Target="https://doi.org/10.1007/s13158-020-00263-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doi.org/10.59686/jtwb.v3i1.158" TargetMode="External"/><Relationship Id="rId32" Type="http://schemas.openxmlformats.org/officeDocument/2006/relationships/hyperlink" Target="https://doi.org/10.38159/ehass.20234124" TargetMode="External"/><Relationship Id="rId37" Type="http://schemas.openxmlformats.org/officeDocument/2006/relationships/hyperlink" Target="https://doi.org/10.20473/jovin.v3i2.39430" TargetMode="External"/><Relationship Id="rId40" Type="http://schemas.openxmlformats.org/officeDocument/2006/relationships/hyperlink" Target="https://doi.org/10.54373/imeij.v5i6.1947" TargetMode="External"/><Relationship Id="rId45" Type="http://schemas.openxmlformats.org/officeDocument/2006/relationships/hyperlink" Target="https://doi.org/10.53398/jr.v2i2.208" TargetMode="External"/><Relationship Id="rId5" Type="http://schemas.openxmlformats.org/officeDocument/2006/relationships/footnotes" Target="footnotes.xml"/><Relationship Id="rId15" Type="http://schemas.openxmlformats.org/officeDocument/2006/relationships/hyperlink" Target="mailto:yuniatari@trunojoyo.ac.id" TargetMode="External"/><Relationship Id="rId23" Type="http://schemas.openxmlformats.org/officeDocument/2006/relationships/hyperlink" Target="https://doi.org/10.1080/09669760.2024.2287456" TargetMode="External"/><Relationship Id="rId28" Type="http://schemas.openxmlformats.org/officeDocument/2006/relationships/hyperlink" Target="https://doi.org/10.59061/guruku.v1i2.184" TargetMode="External"/><Relationship Id="rId36" Type="http://schemas.openxmlformats.org/officeDocument/2006/relationships/hyperlink" Target="https://doi.org/10.26858/pembelajar.v6i1.27521" TargetMode="External"/><Relationship Id="rId10" Type="http://schemas.openxmlformats.org/officeDocument/2006/relationships/footer" Target="footer2.xml"/><Relationship Id="rId19" Type="http://schemas.openxmlformats.org/officeDocument/2006/relationships/hyperlink" Target="https://doi.org/10.1016/j.bandc.2024.106161" TargetMode="External"/><Relationship Id="rId31" Type="http://schemas.openxmlformats.org/officeDocument/2006/relationships/hyperlink" Target="https://doi.org/10.33086/CEJ.V3I2.2129" TargetMode="External"/><Relationship Id="rId44" Type="http://schemas.openxmlformats.org/officeDocument/2006/relationships/hyperlink" Target="https://doi.org/10.21107/pgpaudtrunojoyo.v10i1.19421"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thorikaziz@iainmadura.ac.id" TargetMode="External"/><Relationship Id="rId22" Type="http://schemas.openxmlformats.org/officeDocument/2006/relationships/hyperlink" Target="https://doi.org/10.36418/japendi.v3i12.1405" TargetMode="External"/><Relationship Id="rId27" Type="http://schemas.openxmlformats.org/officeDocument/2006/relationships/hyperlink" Target="https://doi.org/10.31537/jeti.v7i2.2080" TargetMode="External"/><Relationship Id="rId30" Type="http://schemas.openxmlformats.org/officeDocument/2006/relationships/hyperlink" Target="https://doi.org/10.24127/j-sanak.v6i01.7245" TargetMode="External"/><Relationship Id="rId35" Type="http://schemas.openxmlformats.org/officeDocument/2006/relationships/hyperlink" Target="https://doi.org/10.23960/jpa.v6n1.20862" TargetMode="External"/><Relationship Id="rId43" Type="http://schemas.openxmlformats.org/officeDocument/2006/relationships/hyperlink" Target="https://doi.org/10.1016/j.tsc.2022.101218" TargetMode="Externa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mailto:syifaalmukminun@gmail.com" TargetMode="External"/><Relationship Id="rId25" Type="http://schemas.openxmlformats.org/officeDocument/2006/relationships/hyperlink" Target="https://doi.org/10.29333/iji.2022.15213a" TargetMode="External"/><Relationship Id="rId33" Type="http://schemas.openxmlformats.org/officeDocument/2006/relationships/hyperlink" Target="https://doi.org/10.1177/14782715241299839" TargetMode="External"/><Relationship Id="rId38" Type="http://schemas.openxmlformats.org/officeDocument/2006/relationships/hyperlink" Target="https://doi.org/10.47861/khirani.v1i3.501" TargetMode="External"/><Relationship Id="rId46" Type="http://schemas.openxmlformats.org/officeDocument/2006/relationships/fontTable" Target="fontTable.xml"/><Relationship Id="rId20" Type="http://schemas.openxmlformats.org/officeDocument/2006/relationships/hyperlink" Target="https://doi.org/10.56910/pustaka.v4i3.1498" TargetMode="External"/><Relationship Id="rId41" Type="http://schemas.openxmlformats.org/officeDocument/2006/relationships/hyperlink" Target="https://doi.org/10.37150/perseda.v7i3.2912"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uinmataram.ac.id/index.php/IE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14</Pages>
  <Words>5687</Words>
  <Characters>32420</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farida rohayani</cp:lastModifiedBy>
  <cp:revision>3</cp:revision>
  <dcterms:created xsi:type="dcterms:W3CDTF">2025-11-12T04:49:00Z</dcterms:created>
  <dcterms:modified xsi:type="dcterms:W3CDTF">2025-11-12T06:35:00Z</dcterms:modified>
</cp:coreProperties>
</file>